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0DA017">
      <w:pPr>
        <w:ind w:firstLine="0" w:firstLineChars="0"/>
        <w:textAlignment w:val="center"/>
        <w:rPr>
          <w:color w:val="auto"/>
        </w:rPr>
      </w:pPr>
    </w:p>
    <w:p w14:paraId="6A482C49">
      <w:pPr>
        <w:ind w:firstLine="0" w:firstLineChars="0"/>
        <w:jc w:val="center"/>
        <w:textAlignment w:val="center"/>
        <w:rPr>
          <w:rFonts w:hint="eastAsia" w:ascii="微软雅黑" w:hAnsi="微软雅黑" w:eastAsia="微软雅黑"/>
          <w:color w:val="auto"/>
          <w:sz w:val="44"/>
          <w:szCs w:val="44"/>
          <w:lang w:val="en-US" w:eastAsia="zh-CN"/>
        </w:rPr>
      </w:pPr>
      <w:r>
        <w:rPr>
          <w:rFonts w:hint="eastAsia" w:ascii="微软雅黑" w:hAnsi="微软雅黑" w:eastAsia="微软雅黑"/>
          <w:color w:val="auto"/>
          <w:sz w:val="44"/>
          <w:szCs w:val="44"/>
          <w:lang w:val="en-US" w:eastAsia="zh-CN"/>
        </w:rPr>
        <w:t>HCK200系列</w:t>
      </w:r>
    </w:p>
    <w:p w14:paraId="39F35B8E">
      <w:pPr>
        <w:ind w:firstLine="0" w:firstLineChars="0"/>
        <w:jc w:val="center"/>
        <w:textAlignment w:val="center"/>
        <w:rPr>
          <w:rFonts w:hint="eastAsia" w:ascii="微软雅黑" w:hAnsi="微软雅黑" w:eastAsia="微软雅黑"/>
          <w:color w:val="auto"/>
          <w:sz w:val="44"/>
          <w:szCs w:val="44"/>
          <w:lang w:val="en-US" w:eastAsia="zh-CN"/>
        </w:rPr>
      </w:pPr>
      <w:r>
        <w:rPr>
          <w:rFonts w:hint="eastAsia" w:ascii="微软雅黑" w:hAnsi="微软雅黑" w:eastAsia="微软雅黑"/>
          <w:color w:val="auto"/>
          <w:sz w:val="44"/>
          <w:szCs w:val="44"/>
          <w:lang w:val="en-US" w:eastAsia="zh-CN"/>
        </w:rPr>
        <w:t>有毒气体探测仪</w:t>
      </w:r>
    </w:p>
    <w:p w14:paraId="3D5C7E34">
      <w:pPr>
        <w:ind w:firstLine="0" w:firstLineChars="0"/>
        <w:jc w:val="center"/>
        <w:textAlignment w:val="center"/>
        <w:rPr>
          <w:rFonts w:hint="eastAsia" w:ascii="微软雅黑" w:hAnsi="微软雅黑" w:eastAsia="微软雅黑"/>
          <w:color w:val="auto"/>
          <w:sz w:val="44"/>
          <w:szCs w:val="44"/>
        </w:rPr>
      </w:pPr>
      <w:r>
        <w:rPr>
          <w:rFonts w:hint="eastAsia" w:ascii="微软雅黑" w:hAnsi="微软雅黑" w:eastAsia="微软雅黑"/>
          <w:color w:val="auto"/>
          <w:sz w:val="44"/>
          <w:szCs w:val="44"/>
        </w:rPr>
        <w:t>使用说明书</w:t>
      </w:r>
    </w:p>
    <w:p w14:paraId="3064A372">
      <w:pPr>
        <w:ind w:firstLine="0" w:firstLineChars="0"/>
        <w:jc w:val="center"/>
        <w:textAlignment w:val="center"/>
        <w:rPr>
          <w:rFonts w:hint="eastAsia" w:ascii="微软雅黑" w:hAnsi="微软雅黑" w:eastAsia="微软雅黑"/>
          <w:color w:val="auto"/>
          <w:sz w:val="44"/>
          <w:szCs w:val="44"/>
        </w:rPr>
      </w:pPr>
    </w:p>
    <w:p w14:paraId="2E3A664B">
      <w:pPr>
        <w:ind w:firstLine="0" w:firstLineChars="0"/>
        <w:jc w:val="center"/>
        <w:textAlignment w:val="center"/>
        <w:rPr>
          <w:rFonts w:hint="eastAsia" w:ascii="微软雅黑" w:hAnsi="微软雅黑" w:eastAsia="微软雅黑"/>
          <w:color w:val="auto"/>
          <w:sz w:val="44"/>
          <w:szCs w:val="44"/>
        </w:rPr>
      </w:pPr>
      <w:r>
        <w:drawing>
          <wp:anchor distT="0" distB="0" distL="114300" distR="114300" simplePos="0" relativeHeight="251665408" behindDoc="0" locked="0" layoutInCell="1" allowOverlap="1">
            <wp:simplePos x="0" y="0"/>
            <wp:positionH relativeFrom="column">
              <wp:posOffset>1801495</wp:posOffset>
            </wp:positionH>
            <wp:positionV relativeFrom="paragraph">
              <wp:posOffset>32385</wp:posOffset>
            </wp:positionV>
            <wp:extent cx="2839720" cy="4234815"/>
            <wp:effectExtent l="0" t="0" r="17780" b="13335"/>
            <wp:wrapSquare wrapText="bothSides"/>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10"/>
                    <a:stretch>
                      <a:fillRect/>
                    </a:stretch>
                  </pic:blipFill>
                  <pic:spPr>
                    <a:xfrm>
                      <a:off x="0" y="0"/>
                      <a:ext cx="2839720" cy="4234815"/>
                    </a:xfrm>
                    <a:prstGeom prst="rect">
                      <a:avLst/>
                    </a:prstGeom>
                    <a:noFill/>
                    <a:ln>
                      <a:noFill/>
                    </a:ln>
                  </pic:spPr>
                </pic:pic>
              </a:graphicData>
            </a:graphic>
          </wp:anchor>
        </w:drawing>
      </w:r>
    </w:p>
    <w:p w14:paraId="689882C2">
      <w:pPr>
        <w:ind w:firstLine="0" w:firstLineChars="0"/>
        <w:jc w:val="center"/>
        <w:textAlignment w:val="center"/>
        <w:rPr>
          <w:rFonts w:hint="eastAsia" w:ascii="微软雅黑" w:hAnsi="微软雅黑" w:eastAsia="微软雅黑"/>
          <w:color w:val="auto"/>
          <w:sz w:val="44"/>
          <w:szCs w:val="44"/>
        </w:rPr>
      </w:pPr>
    </w:p>
    <w:p w14:paraId="7C51F29B">
      <w:pPr>
        <w:ind w:firstLine="0" w:firstLineChars="0"/>
        <w:jc w:val="center"/>
        <w:textAlignment w:val="center"/>
        <w:rPr>
          <w:rFonts w:hint="eastAsia" w:eastAsia="微软雅黑"/>
          <w:sz w:val="24"/>
          <w:lang w:eastAsia="zh-CN"/>
        </w:rPr>
      </w:pPr>
    </w:p>
    <w:p w14:paraId="657E4D45">
      <w:pPr>
        <w:ind w:firstLine="0" w:firstLineChars="0"/>
        <w:jc w:val="center"/>
        <w:textAlignment w:val="center"/>
        <w:rPr>
          <w:rFonts w:hint="eastAsia" w:eastAsia="微软雅黑"/>
          <w:sz w:val="24"/>
          <w:lang w:eastAsia="zh-CN"/>
        </w:rPr>
      </w:pPr>
    </w:p>
    <w:p w14:paraId="14DF5826">
      <w:pPr>
        <w:ind w:firstLine="0" w:firstLineChars="0"/>
        <w:jc w:val="center"/>
        <w:textAlignment w:val="center"/>
        <w:rPr>
          <w:rFonts w:hint="eastAsia" w:eastAsia="微软雅黑"/>
          <w:sz w:val="24"/>
          <w:lang w:eastAsia="zh-CN"/>
        </w:rPr>
      </w:pPr>
    </w:p>
    <w:p w14:paraId="5890BF39">
      <w:pPr>
        <w:ind w:firstLine="0" w:firstLineChars="0"/>
        <w:jc w:val="center"/>
        <w:textAlignment w:val="center"/>
        <w:rPr>
          <w:rFonts w:hint="eastAsia" w:eastAsia="微软雅黑"/>
          <w:sz w:val="24"/>
          <w:lang w:eastAsia="zh-CN"/>
        </w:rPr>
      </w:pPr>
    </w:p>
    <w:p w14:paraId="37F2F1B5">
      <w:pPr>
        <w:ind w:firstLine="0" w:firstLineChars="0"/>
        <w:jc w:val="center"/>
        <w:textAlignment w:val="center"/>
        <w:rPr>
          <w:rFonts w:hint="eastAsia" w:eastAsia="微软雅黑"/>
          <w:sz w:val="24"/>
          <w:lang w:eastAsia="zh-CN"/>
        </w:rPr>
      </w:pPr>
    </w:p>
    <w:p w14:paraId="3F3E3810">
      <w:pPr>
        <w:ind w:firstLine="0" w:firstLineChars="0"/>
        <w:jc w:val="center"/>
        <w:textAlignment w:val="center"/>
        <w:rPr>
          <w:rFonts w:hint="eastAsia" w:eastAsia="微软雅黑"/>
          <w:sz w:val="24"/>
          <w:lang w:eastAsia="zh-CN"/>
        </w:rPr>
      </w:pPr>
    </w:p>
    <w:p w14:paraId="129947E7">
      <w:pPr>
        <w:ind w:firstLine="0" w:firstLineChars="0"/>
        <w:jc w:val="center"/>
        <w:textAlignment w:val="center"/>
        <w:rPr>
          <w:rFonts w:hint="eastAsia" w:eastAsia="微软雅黑"/>
          <w:sz w:val="24"/>
          <w:lang w:eastAsia="zh-CN"/>
        </w:rPr>
      </w:pPr>
    </w:p>
    <w:p w14:paraId="5E7A6504">
      <w:pPr>
        <w:ind w:firstLine="0" w:firstLineChars="0"/>
        <w:jc w:val="center"/>
        <w:textAlignment w:val="center"/>
        <w:rPr>
          <w:rFonts w:hint="eastAsia" w:eastAsia="微软雅黑"/>
          <w:sz w:val="24"/>
          <w:lang w:eastAsia="zh-CN"/>
        </w:rPr>
      </w:pPr>
    </w:p>
    <w:p w14:paraId="6D435F23">
      <w:pPr>
        <w:ind w:firstLine="0" w:firstLineChars="0"/>
        <w:jc w:val="center"/>
        <w:textAlignment w:val="center"/>
        <w:rPr>
          <w:rFonts w:hint="eastAsia" w:eastAsia="微软雅黑"/>
          <w:sz w:val="24"/>
          <w:lang w:eastAsia="zh-CN"/>
        </w:rPr>
      </w:pPr>
    </w:p>
    <w:p w14:paraId="5134592E">
      <w:pPr>
        <w:ind w:firstLine="0" w:firstLineChars="0"/>
        <w:jc w:val="center"/>
        <w:textAlignment w:val="center"/>
        <w:rPr>
          <w:rFonts w:hint="eastAsia" w:eastAsia="微软雅黑"/>
          <w:sz w:val="24"/>
          <w:lang w:eastAsia="zh-CN"/>
        </w:rPr>
      </w:pPr>
    </w:p>
    <w:p w14:paraId="0DDBAE36">
      <w:pPr>
        <w:ind w:firstLine="0" w:firstLineChars="0"/>
        <w:jc w:val="center"/>
        <w:textAlignment w:val="center"/>
        <w:rPr>
          <w:rFonts w:hint="eastAsia" w:ascii="微软雅黑" w:hAnsi="微软雅黑" w:eastAsia="微软雅黑"/>
          <w:color w:val="auto"/>
          <w:sz w:val="44"/>
          <w:szCs w:val="44"/>
        </w:rPr>
      </w:pPr>
    </w:p>
    <w:p w14:paraId="71E8AAFB">
      <w:pPr>
        <w:ind w:firstLine="0" w:firstLineChars="0"/>
        <w:jc w:val="center"/>
        <w:textAlignment w:val="center"/>
        <w:rPr>
          <w:rFonts w:hint="eastAsia" w:ascii="微软雅黑" w:hAnsi="微软雅黑" w:eastAsia="微软雅黑"/>
          <w:color w:val="auto"/>
          <w:sz w:val="44"/>
          <w:szCs w:val="44"/>
        </w:rPr>
      </w:pPr>
    </w:p>
    <w:p w14:paraId="219C64FA">
      <w:pPr>
        <w:ind w:firstLine="0" w:firstLineChars="0"/>
        <w:jc w:val="center"/>
        <w:textAlignment w:val="center"/>
        <w:rPr>
          <w:rFonts w:hint="eastAsia" w:ascii="微软雅黑" w:hAnsi="微软雅黑" w:eastAsia="微软雅黑"/>
          <w:color w:val="auto"/>
          <w:sz w:val="44"/>
          <w:szCs w:val="44"/>
        </w:rPr>
      </w:pPr>
      <w:r>
        <w:rPr>
          <w:rFonts w:hint="eastAsia" w:ascii="微软雅黑" w:hAnsi="微软雅黑" w:eastAsia="微软雅黑"/>
          <w:color w:val="auto"/>
          <w:sz w:val="44"/>
          <w:szCs w:val="44"/>
        </w:rPr>
        <w:t xml:space="preserve">深圳市科创恒电子科技有限公司 </w:t>
      </w:r>
    </w:p>
    <w:p w14:paraId="730F69EB">
      <w:pPr>
        <w:ind w:firstLine="0" w:firstLineChars="0"/>
        <w:jc w:val="center"/>
        <w:textAlignment w:val="center"/>
        <w:rPr>
          <w:rFonts w:hint="eastAsia" w:ascii="微软雅黑" w:hAnsi="微软雅黑" w:eastAsia="微软雅黑"/>
          <w:color w:val="auto"/>
          <w:sz w:val="44"/>
          <w:szCs w:val="44"/>
        </w:rPr>
      </w:pPr>
    </w:p>
    <w:p w14:paraId="5AD8BCBE">
      <w:pPr>
        <w:ind w:firstLine="0" w:firstLineChars="0"/>
        <w:textAlignment w:val="center"/>
        <w:rPr>
          <w:color w:val="auto"/>
        </w:rPr>
      </w:pPr>
    </w:p>
    <w:p w14:paraId="6AE1D4D0">
      <w:pPr>
        <w:spacing w:line="348" w:lineRule="auto"/>
        <w:ind w:firstLine="480"/>
        <w:rPr>
          <w:rFonts w:hint="eastAsia"/>
          <w:color w:val="auto"/>
          <w:szCs w:val="24"/>
        </w:rPr>
      </w:pPr>
      <w:bookmarkStart w:id="0" w:name="_Hlk135147648"/>
      <w:bookmarkStart w:id="1" w:name="_Hlk135065357"/>
      <w:r>
        <w:rPr>
          <w:rFonts w:hint="eastAsia"/>
          <w:color w:val="auto"/>
          <w:szCs w:val="24"/>
        </w:rPr>
        <w:t>感谢您使用</w:t>
      </w:r>
      <w:r>
        <w:rPr>
          <w:rFonts w:hint="eastAsia"/>
          <w:color w:val="auto"/>
          <w:szCs w:val="24"/>
          <w:lang w:eastAsia="zh-CN"/>
        </w:rPr>
        <w:t>本公司</w:t>
      </w:r>
      <w:r>
        <w:rPr>
          <w:rFonts w:hint="eastAsia"/>
          <w:color w:val="auto"/>
          <w:szCs w:val="24"/>
          <w:lang w:val="en-US" w:eastAsia="zh-CN"/>
        </w:rPr>
        <w:t>HCK200</w:t>
      </w:r>
      <w:r>
        <w:rPr>
          <w:rFonts w:hint="eastAsia"/>
          <w:color w:val="auto"/>
          <w:szCs w:val="24"/>
        </w:rPr>
        <w:t>系列产品，当您准备使用本产品时请务必仔细阅读本说明，并按照所提供的有关操作步骤进行，使您能充分享受我公司提供的服务，同时避免您的误操作而损坏本机或发生其他意外。</w:t>
      </w:r>
    </w:p>
    <w:p w14:paraId="13DB892D">
      <w:pPr>
        <w:spacing w:line="348" w:lineRule="auto"/>
        <w:ind w:firstLine="480"/>
        <w:rPr>
          <w:rFonts w:hint="eastAsia"/>
          <w:color w:val="auto"/>
          <w:szCs w:val="24"/>
        </w:rPr>
      </w:pPr>
      <w:r>
        <w:rPr>
          <w:rFonts w:hint="eastAsia"/>
          <w:color w:val="auto"/>
          <w:szCs w:val="24"/>
        </w:rPr>
        <w:t>请妥善保管本手册，以便在您日后需要时能及时查阅、获得帮助。</w:t>
      </w:r>
    </w:p>
    <w:p w14:paraId="58D2697C">
      <w:pPr>
        <w:spacing w:line="348" w:lineRule="auto"/>
        <w:ind w:firstLine="0" w:firstLineChars="0"/>
        <w:rPr>
          <w:rFonts w:hint="eastAsia" w:ascii="黑体" w:hAnsi="黑体" w:eastAsia="黑体"/>
          <w:color w:val="auto"/>
          <w:sz w:val="28"/>
          <w:szCs w:val="28"/>
        </w:rPr>
      </w:pPr>
      <w:r>
        <w:rPr>
          <w:rFonts w:hint="eastAsia" w:ascii="黑体" w:hAnsi="黑体" w:eastAsia="黑体"/>
          <w:color w:val="auto"/>
          <w:sz w:val="28"/>
          <w:szCs w:val="28"/>
        </w:rPr>
        <w:t>版权声明</w:t>
      </w:r>
    </w:p>
    <w:p w14:paraId="5C1FAF5E">
      <w:pPr>
        <w:spacing w:line="348" w:lineRule="auto"/>
        <w:ind w:firstLine="480"/>
        <w:rPr>
          <w:rFonts w:hint="eastAsia"/>
          <w:color w:val="auto"/>
          <w:szCs w:val="24"/>
        </w:rPr>
      </w:pPr>
      <w:r>
        <w:rPr>
          <w:rFonts w:hint="eastAsia"/>
          <w:color w:val="auto"/>
          <w:szCs w:val="24"/>
        </w:rPr>
        <w:t>本手册版权属</w:t>
      </w:r>
      <w:r>
        <w:rPr>
          <w:rFonts w:hint="eastAsia"/>
          <w:color w:val="auto"/>
          <w:szCs w:val="24"/>
          <w:lang w:eastAsia="zh-CN"/>
        </w:rPr>
        <w:t>本公司</w:t>
      </w:r>
      <w:r>
        <w:rPr>
          <w:rFonts w:hint="eastAsia"/>
          <w:color w:val="auto"/>
          <w:szCs w:val="24"/>
        </w:rPr>
        <w:t>所有，未经书面许可，本手册任何部分不得复制、翻译、存储于数据库或检索系统内，也不得以电子、翻拍、录音等任何手段及方式进行传播。</w:t>
      </w:r>
    </w:p>
    <w:p w14:paraId="33F28CBE">
      <w:pPr>
        <w:spacing w:line="348" w:lineRule="auto"/>
        <w:ind w:firstLine="480"/>
        <w:rPr>
          <w:rFonts w:hint="eastAsia"/>
          <w:color w:val="auto"/>
          <w:szCs w:val="24"/>
        </w:rPr>
      </w:pPr>
      <w:r>
        <w:rPr>
          <w:rFonts w:hint="eastAsia"/>
          <w:color w:val="auto"/>
          <w:szCs w:val="24"/>
          <w:lang w:eastAsia="zh-CN"/>
        </w:rPr>
        <w:t>本公司</w:t>
      </w:r>
      <w:r>
        <w:rPr>
          <w:rFonts w:hint="eastAsia"/>
          <w:color w:val="auto"/>
          <w:szCs w:val="24"/>
        </w:rPr>
        <w:t>秉承科技进步原则，不断致力于产品改进、提高产品性能，公司保留任何产品改进而不预先通知的权利。</w:t>
      </w:r>
    </w:p>
    <w:p w14:paraId="7029AA09">
      <w:pPr>
        <w:spacing w:line="348" w:lineRule="auto"/>
        <w:ind w:firstLine="480"/>
        <w:rPr>
          <w:rFonts w:hint="eastAsia"/>
          <w:color w:val="auto"/>
          <w:szCs w:val="24"/>
        </w:rPr>
      </w:pPr>
      <w:r>
        <w:rPr>
          <w:rFonts w:hint="eastAsia"/>
          <w:color w:val="auto"/>
          <w:szCs w:val="24"/>
        </w:rPr>
        <w:t>如果用户不依照本手册说明擅自安装或修理更换部件，由此产生的责任由用户负责。</w:t>
      </w:r>
    </w:p>
    <w:p w14:paraId="6F15D26B">
      <w:pPr>
        <w:spacing w:line="348" w:lineRule="auto"/>
        <w:ind w:firstLine="480"/>
        <w:rPr>
          <w:rFonts w:hint="eastAsia"/>
          <w:color w:val="auto"/>
          <w:szCs w:val="24"/>
        </w:rPr>
      </w:pPr>
      <w:r>
        <w:rPr>
          <w:rFonts w:hint="eastAsia"/>
          <w:color w:val="auto"/>
          <w:szCs w:val="24"/>
        </w:rPr>
        <w:t>产品及产品颜色、款式请以购买的实物为准。</w:t>
      </w:r>
    </w:p>
    <w:p w14:paraId="5ACF5834">
      <w:pPr>
        <w:spacing w:line="348" w:lineRule="auto"/>
        <w:ind w:firstLine="0" w:firstLineChars="0"/>
        <w:rPr>
          <w:rFonts w:hint="eastAsia" w:ascii="黑体" w:hAnsi="黑体" w:eastAsia="黑体"/>
          <w:color w:val="auto"/>
          <w:sz w:val="28"/>
          <w:szCs w:val="28"/>
        </w:rPr>
      </w:pPr>
      <w:r>
        <w:rPr>
          <w:rFonts w:hint="eastAsia" w:ascii="黑体" w:hAnsi="黑体" w:eastAsia="黑体"/>
          <w:color w:val="auto"/>
          <w:sz w:val="28"/>
          <w:szCs w:val="28"/>
        </w:rPr>
        <w:t>用户服务指引</w:t>
      </w:r>
    </w:p>
    <w:p w14:paraId="171BD2CE">
      <w:pPr>
        <w:spacing w:line="348" w:lineRule="auto"/>
        <w:ind w:firstLine="480"/>
        <w:rPr>
          <w:rFonts w:hint="eastAsia"/>
          <w:color w:val="auto"/>
          <w:szCs w:val="24"/>
        </w:rPr>
      </w:pPr>
      <w:r>
        <w:rPr>
          <w:rFonts w:hint="eastAsia"/>
          <w:color w:val="auto"/>
          <w:szCs w:val="24"/>
        </w:rPr>
        <w:t>1.在使用本产品前，请根据产品出厂清单仔细核对附件、产品合格证及用户保修卡是否齐全。若发现不全，请立即与销售商或厂家联络。</w:t>
      </w:r>
    </w:p>
    <w:p w14:paraId="4E3B87DB">
      <w:pPr>
        <w:spacing w:line="348" w:lineRule="auto"/>
        <w:ind w:firstLine="480"/>
        <w:rPr>
          <w:rFonts w:hint="eastAsia"/>
          <w:color w:val="auto"/>
          <w:szCs w:val="24"/>
        </w:rPr>
      </w:pPr>
      <w:r>
        <w:rPr>
          <w:rFonts w:hint="eastAsia"/>
          <w:color w:val="auto"/>
          <w:szCs w:val="24"/>
        </w:rPr>
        <w:t>2.本产品自售出之日起保修期一年，凡用户遵守贮存、运输及使用要求，而产品质量低于技术指标的，凭保修卡享受免费维修。</w:t>
      </w:r>
    </w:p>
    <w:p w14:paraId="6136DBEE">
      <w:pPr>
        <w:spacing w:line="348" w:lineRule="auto"/>
        <w:ind w:firstLine="480"/>
        <w:rPr>
          <w:rFonts w:hint="eastAsia"/>
          <w:color w:val="auto"/>
          <w:szCs w:val="24"/>
        </w:rPr>
      </w:pPr>
      <w:r>
        <w:rPr>
          <w:rFonts w:hint="eastAsia"/>
          <w:color w:val="auto"/>
          <w:szCs w:val="24"/>
        </w:rPr>
        <w:t>3.因违反操作规定和要求而造成的损坏、非我公司指定的特约技术服务部维修引起的故障或由于不可抗拒因素引起的产品质量问题，我公司将进行收费维修。</w:t>
      </w:r>
    </w:p>
    <w:p w14:paraId="2355A62F">
      <w:pPr>
        <w:spacing w:line="348" w:lineRule="auto"/>
        <w:ind w:firstLine="480"/>
        <w:rPr>
          <w:rFonts w:hint="eastAsia"/>
          <w:color w:val="auto"/>
          <w:szCs w:val="24"/>
        </w:rPr>
      </w:pPr>
      <w:r>
        <w:rPr>
          <w:rFonts w:hint="eastAsia"/>
          <w:color w:val="auto"/>
          <w:szCs w:val="24"/>
        </w:rPr>
        <w:t>4.产品进行维修时，请主动出示产品保修卡。不能出示产品保修卡的将作为收费维修。</w:t>
      </w:r>
    </w:p>
    <w:p w14:paraId="1BDDC3E4">
      <w:pPr>
        <w:spacing w:line="348" w:lineRule="auto"/>
        <w:ind w:firstLine="480"/>
        <w:rPr>
          <w:rFonts w:hint="eastAsia"/>
          <w:color w:val="auto"/>
          <w:szCs w:val="24"/>
        </w:rPr>
      </w:pPr>
      <w:r>
        <w:rPr>
          <w:rFonts w:hint="eastAsia"/>
          <w:color w:val="auto"/>
          <w:szCs w:val="24"/>
        </w:rPr>
        <w:t>5.产品维护、维修后，请出示本手册，维修人员将填写所附的《维护、维修情况记录》并签名；同时也请您在维修人员的《维护、维修情况记录》上签名确认维护、维修内容并提出宝贵意见。如果是单位用户，请加盖公章。</w:t>
      </w:r>
    </w:p>
    <w:p w14:paraId="3E24A12F">
      <w:pPr>
        <w:spacing w:line="348" w:lineRule="auto"/>
        <w:ind w:firstLine="480"/>
        <w:rPr>
          <w:color w:val="auto"/>
          <w:szCs w:val="24"/>
        </w:rPr>
      </w:pPr>
      <w:r>
        <w:rPr>
          <w:rFonts w:hint="eastAsia"/>
          <w:color w:val="auto"/>
          <w:szCs w:val="24"/>
        </w:rPr>
        <w:t>6.如果您对我们提供的产品和服务有任何疑问或不满，包括产品技术、质量、安装维修、服务态度、收费标准等问题，请您及时联络我们，我们将会对您的意见妥善处理。</w:t>
      </w:r>
    </w:p>
    <w:p w14:paraId="2C116B98">
      <w:pPr>
        <w:spacing w:line="240" w:lineRule="auto"/>
        <w:ind w:firstLine="480"/>
        <w:textAlignment w:val="center"/>
        <w:rPr>
          <w:rFonts w:hint="eastAsia" w:eastAsia="楷体"/>
          <w:color w:val="auto"/>
          <w:szCs w:val="24"/>
        </w:rPr>
      </w:pPr>
    </w:p>
    <w:bookmarkEnd w:id="0"/>
    <w:bookmarkEnd w:id="1"/>
    <w:p w14:paraId="2E7D30C8">
      <w:pPr>
        <w:spacing w:line="360" w:lineRule="auto"/>
        <w:ind w:firstLine="0" w:firstLineChars="0"/>
        <w:jc w:val="center"/>
        <w:textAlignment w:val="center"/>
        <w:rPr>
          <w:rFonts w:hint="eastAsia" w:ascii="黑体" w:hAnsi="黑体" w:eastAsia="黑体"/>
          <w:color w:val="auto"/>
          <w:sz w:val="30"/>
          <w:szCs w:val="30"/>
        </w:rPr>
      </w:pPr>
      <w:r>
        <w:rPr>
          <w:color w:val="auto"/>
        </w:rPr>
        <w:br w:type="page"/>
      </w:r>
      <w:r>
        <w:rPr>
          <w:rFonts w:hint="eastAsia" w:ascii="黑体" w:hAnsi="黑体" w:eastAsia="黑体"/>
          <w:color w:val="auto"/>
          <w:sz w:val="30"/>
          <w:szCs w:val="30"/>
        </w:rPr>
        <w:t>使用须知</w:t>
      </w:r>
    </w:p>
    <w:p w14:paraId="134B47A9">
      <w:pPr>
        <w:spacing w:line="360" w:lineRule="auto"/>
        <w:ind w:firstLine="480"/>
        <w:textAlignment w:val="center"/>
        <w:rPr>
          <w:rFonts w:hint="eastAsia"/>
          <w:color w:val="auto"/>
          <w:szCs w:val="24"/>
        </w:rPr>
      </w:pPr>
      <w:r>
        <w:rPr>
          <w:rFonts w:hint="eastAsia"/>
          <w:color w:val="auto"/>
          <w:szCs w:val="24"/>
        </w:rPr>
        <w:t>在使用</w:t>
      </w:r>
      <w:r>
        <w:rPr>
          <w:rFonts w:hint="eastAsia"/>
          <w:color w:val="auto"/>
          <w:szCs w:val="24"/>
          <w:lang w:val="en-US" w:eastAsia="zh-CN"/>
        </w:rPr>
        <w:t>本</w:t>
      </w:r>
      <w:r>
        <w:rPr>
          <w:rFonts w:hint="eastAsia"/>
          <w:color w:val="auto"/>
          <w:szCs w:val="24"/>
        </w:rPr>
        <w:t>检测仪之前，请先阅读以下注意事项：</w:t>
      </w:r>
    </w:p>
    <w:p w14:paraId="30F14EEB">
      <w:pPr>
        <w:numPr>
          <w:ilvl w:val="0"/>
          <w:numId w:val="1"/>
        </w:numPr>
        <w:spacing w:line="360" w:lineRule="auto"/>
        <w:ind w:left="442" w:hanging="442" w:firstLineChars="0"/>
        <w:textAlignment w:val="center"/>
        <w:rPr>
          <w:color w:val="auto"/>
          <w:szCs w:val="24"/>
        </w:rPr>
      </w:pPr>
      <w:r>
        <w:rPr>
          <w:rFonts w:hint="eastAsia"/>
          <w:color w:val="auto"/>
          <w:szCs w:val="24"/>
        </w:rPr>
        <w:t>不可使用已受到损坏的气体检测仪。在使用检测仪之前，请检查外壳有无裂痕或缺少零件。如果检测仪已有损坏或缺少零件，请立即与我公司或经销商联系。自行更换元器件可能会损害检测仪内部安全性。</w:t>
      </w:r>
    </w:p>
    <w:p w14:paraId="4835C3F8">
      <w:pPr>
        <w:numPr>
          <w:ilvl w:val="0"/>
          <w:numId w:val="1"/>
        </w:numPr>
        <w:spacing w:line="360" w:lineRule="auto"/>
        <w:ind w:left="442" w:hanging="442" w:firstLineChars="0"/>
        <w:textAlignment w:val="center"/>
        <w:rPr>
          <w:color w:val="auto"/>
          <w:szCs w:val="24"/>
        </w:rPr>
      </w:pPr>
      <w:r>
        <w:rPr>
          <w:rFonts w:hint="eastAsia"/>
          <w:color w:val="auto"/>
          <w:szCs w:val="24"/>
        </w:rPr>
        <w:t>不可将气体检测仪暴露于电击或严重的连续机械振动环境中。</w:t>
      </w:r>
    </w:p>
    <w:p w14:paraId="7226266B">
      <w:pPr>
        <w:numPr>
          <w:ilvl w:val="0"/>
          <w:numId w:val="1"/>
        </w:numPr>
        <w:spacing w:line="360" w:lineRule="auto"/>
        <w:ind w:left="442" w:hanging="442" w:firstLineChars="0"/>
        <w:textAlignment w:val="center"/>
        <w:rPr>
          <w:color w:val="auto"/>
          <w:szCs w:val="24"/>
        </w:rPr>
      </w:pPr>
      <w:r>
        <w:rPr>
          <w:rFonts w:hint="eastAsia"/>
          <w:color w:val="auto"/>
          <w:szCs w:val="24"/>
        </w:rPr>
        <w:t>废弃的电池和传感器应由合格的回收者或危险物品处理商弃置，切勿随意扔进垃圾桶中。</w:t>
      </w:r>
    </w:p>
    <w:p w14:paraId="3F166E86">
      <w:pPr>
        <w:numPr>
          <w:ilvl w:val="0"/>
          <w:numId w:val="1"/>
        </w:numPr>
        <w:spacing w:line="360" w:lineRule="auto"/>
        <w:ind w:left="442" w:hanging="442" w:firstLineChars="0"/>
        <w:textAlignment w:val="center"/>
        <w:rPr>
          <w:color w:val="auto"/>
          <w:szCs w:val="24"/>
        </w:rPr>
      </w:pPr>
      <w:r>
        <w:rPr>
          <w:rFonts w:hint="eastAsia"/>
          <w:color w:val="auto"/>
          <w:szCs w:val="24"/>
        </w:rPr>
        <w:t>禁止将电池拆解或投入火中，并避免电池正、负极短路，否则将引起火灾或爆炸。</w:t>
      </w:r>
    </w:p>
    <w:p w14:paraId="1C1EC330">
      <w:pPr>
        <w:numPr>
          <w:ilvl w:val="0"/>
          <w:numId w:val="1"/>
        </w:numPr>
        <w:spacing w:line="360" w:lineRule="auto"/>
        <w:ind w:left="442" w:hanging="442" w:firstLineChars="0"/>
        <w:textAlignment w:val="center"/>
        <w:rPr>
          <w:color w:val="auto"/>
          <w:szCs w:val="24"/>
        </w:rPr>
      </w:pPr>
      <w:r>
        <w:rPr>
          <w:rFonts w:hint="eastAsia"/>
          <w:color w:val="auto"/>
          <w:szCs w:val="24"/>
        </w:rPr>
        <w:t>禁止私自拆卸、调整或修理检测仪。</w:t>
      </w:r>
    </w:p>
    <w:p w14:paraId="561E164F">
      <w:pPr>
        <w:numPr>
          <w:ilvl w:val="0"/>
          <w:numId w:val="1"/>
        </w:numPr>
        <w:spacing w:line="360" w:lineRule="auto"/>
        <w:ind w:left="442" w:hanging="442" w:firstLineChars="0"/>
        <w:textAlignment w:val="center"/>
        <w:rPr>
          <w:color w:val="auto"/>
          <w:szCs w:val="24"/>
        </w:rPr>
      </w:pPr>
      <w:r>
        <w:rPr>
          <w:rFonts w:hint="eastAsia"/>
          <w:color w:val="auto"/>
          <w:szCs w:val="24"/>
        </w:rPr>
        <w:t>严禁在作业现场对仪器进行带电开盖！严禁在危险场所充电、拆卸或更换电池！</w:t>
      </w:r>
    </w:p>
    <w:p w14:paraId="699A7003">
      <w:pPr>
        <w:numPr>
          <w:ilvl w:val="0"/>
          <w:numId w:val="1"/>
        </w:numPr>
        <w:spacing w:line="360" w:lineRule="auto"/>
        <w:ind w:left="442" w:hanging="442" w:firstLineChars="0"/>
        <w:textAlignment w:val="center"/>
        <w:rPr>
          <w:color w:val="auto"/>
          <w:szCs w:val="24"/>
        </w:rPr>
      </w:pPr>
      <w:r>
        <w:rPr>
          <w:rFonts w:hint="eastAsia"/>
          <w:color w:val="auto"/>
          <w:szCs w:val="24"/>
        </w:rPr>
        <w:t>请勿将水、化学溶剂、苯或汽油等溅到检测仪上，并且避免检测仪吸入这类物质，否则可能会使检测仪出现故障。</w:t>
      </w:r>
    </w:p>
    <w:p w14:paraId="37315FD4">
      <w:pPr>
        <w:numPr>
          <w:ilvl w:val="0"/>
          <w:numId w:val="1"/>
        </w:numPr>
        <w:spacing w:line="360" w:lineRule="auto"/>
        <w:ind w:left="442" w:hanging="442" w:firstLineChars="0"/>
        <w:textAlignment w:val="center"/>
        <w:rPr>
          <w:color w:val="auto"/>
          <w:szCs w:val="24"/>
        </w:rPr>
      </w:pPr>
      <w:r>
        <w:rPr>
          <w:rFonts w:hint="eastAsia"/>
          <w:color w:val="auto"/>
          <w:szCs w:val="24"/>
        </w:rPr>
        <w:t>防止本机从高处跌落或受剧烈振动。</w:t>
      </w:r>
    </w:p>
    <w:p w14:paraId="2E8CACBD">
      <w:pPr>
        <w:numPr>
          <w:ilvl w:val="0"/>
          <w:numId w:val="1"/>
        </w:numPr>
        <w:spacing w:line="360" w:lineRule="auto"/>
        <w:ind w:left="442" w:hanging="442" w:firstLineChars="0"/>
        <w:textAlignment w:val="center"/>
        <w:rPr>
          <w:color w:val="auto"/>
          <w:szCs w:val="24"/>
        </w:rPr>
      </w:pPr>
      <w:r>
        <w:rPr>
          <w:rFonts w:hint="eastAsia"/>
          <w:color w:val="auto"/>
          <w:szCs w:val="24"/>
        </w:rPr>
        <w:t>为保证检测仪的测量精度，需定期（不超过1年）对检测仪进行校准标定。</w:t>
      </w:r>
    </w:p>
    <w:p w14:paraId="67D40C21">
      <w:pPr>
        <w:numPr>
          <w:ilvl w:val="0"/>
          <w:numId w:val="1"/>
        </w:numPr>
        <w:spacing w:line="360" w:lineRule="auto"/>
        <w:ind w:left="442" w:hanging="442" w:firstLineChars="0"/>
        <w:textAlignment w:val="center"/>
        <w:rPr>
          <w:color w:val="auto"/>
          <w:szCs w:val="24"/>
        </w:rPr>
      </w:pPr>
      <w:r>
        <w:rPr>
          <w:rFonts w:hint="eastAsia"/>
          <w:color w:val="auto"/>
          <w:szCs w:val="24"/>
        </w:rPr>
        <w:t>应避免人为的经常用高浓度有毒气体对检测仪进行冲击。</w:t>
      </w:r>
    </w:p>
    <w:p w14:paraId="6A61BFB0">
      <w:pPr>
        <w:numPr>
          <w:ilvl w:val="0"/>
          <w:numId w:val="1"/>
        </w:numPr>
        <w:spacing w:line="360" w:lineRule="auto"/>
        <w:ind w:left="442" w:hanging="442" w:firstLineChars="0"/>
        <w:textAlignment w:val="center"/>
        <w:rPr>
          <w:color w:val="auto"/>
          <w:szCs w:val="24"/>
        </w:rPr>
      </w:pPr>
      <w:r>
        <w:rPr>
          <w:rFonts w:hint="eastAsia"/>
          <w:color w:val="auto"/>
          <w:szCs w:val="24"/>
        </w:rPr>
        <w:t>当传感器已经失效或者超过了使用寿命，禁止继续使用。</w:t>
      </w:r>
    </w:p>
    <w:p w14:paraId="6EBAFB2D">
      <w:pPr>
        <w:numPr>
          <w:ilvl w:val="0"/>
          <w:numId w:val="1"/>
        </w:numPr>
        <w:spacing w:line="360" w:lineRule="auto"/>
        <w:ind w:left="442" w:hanging="442" w:firstLineChars="0"/>
        <w:textAlignment w:val="center"/>
        <w:rPr>
          <w:color w:val="auto"/>
          <w:szCs w:val="24"/>
        </w:rPr>
      </w:pPr>
      <w:r>
        <w:rPr>
          <w:rFonts w:hint="eastAsia"/>
          <w:color w:val="auto"/>
          <w:szCs w:val="24"/>
        </w:rPr>
        <w:t>使用本仪器之前，请认真阅读使用说明书，严格按照说明书进行操作。</w:t>
      </w:r>
    </w:p>
    <w:p w14:paraId="697FF035">
      <w:pPr>
        <w:numPr>
          <w:ilvl w:val="0"/>
          <w:numId w:val="1"/>
        </w:numPr>
        <w:spacing w:line="360" w:lineRule="auto"/>
        <w:ind w:left="442" w:hanging="442" w:firstLineChars="0"/>
        <w:textAlignment w:val="center"/>
        <w:rPr>
          <w:color w:val="auto"/>
          <w:szCs w:val="24"/>
        </w:rPr>
      </w:pPr>
      <w:r>
        <w:rPr>
          <w:rFonts w:hint="eastAsia"/>
          <w:color w:val="auto"/>
          <w:szCs w:val="24"/>
        </w:rPr>
        <w:t>任何超出本说明书叙述以外的应用或使用故障请联络经销商或制造商寻求解决。</w:t>
      </w:r>
    </w:p>
    <w:p w14:paraId="0D52508A">
      <w:pPr>
        <w:spacing w:line="360" w:lineRule="auto"/>
        <w:ind w:firstLine="480"/>
        <w:textAlignment w:val="center"/>
        <w:rPr>
          <w:rFonts w:hint="eastAsia"/>
          <w:color w:val="auto"/>
        </w:rPr>
      </w:pPr>
    </w:p>
    <w:p w14:paraId="5BB441B7">
      <w:pPr>
        <w:spacing w:line="360" w:lineRule="auto"/>
        <w:ind w:firstLine="480"/>
        <w:textAlignment w:val="center"/>
        <w:rPr>
          <w:color w:val="auto"/>
        </w:rPr>
      </w:pPr>
      <w:r>
        <w:rPr>
          <w:rFonts w:hint="eastAsia"/>
          <w:color w:val="auto"/>
        </w:rPr>
        <w:t>产品图册中的产品外观、颜色仅供参考，供货以实物为准。我公司保留修改本图册相关产品的技术参数并不预先告知的权利，如有疑问，请致电我公司的服务热线。</w:t>
      </w:r>
    </w:p>
    <w:p w14:paraId="4F2796B9">
      <w:pPr>
        <w:ind w:firstLine="0" w:firstLineChars="0"/>
        <w:jc w:val="center"/>
        <w:textAlignment w:val="center"/>
        <w:rPr>
          <w:rFonts w:ascii="微软雅黑" w:hAnsi="微软雅黑" w:eastAsia="微软雅黑"/>
          <w:color w:val="auto"/>
          <w:sz w:val="44"/>
          <w:szCs w:val="44"/>
        </w:rPr>
      </w:pPr>
      <w:r>
        <w:rPr>
          <w:rFonts w:ascii="微软雅黑" w:hAnsi="微软雅黑" w:eastAsia="微软雅黑"/>
          <w:color w:val="auto"/>
          <w:sz w:val="44"/>
          <w:szCs w:val="44"/>
        </w:rPr>
        <w:br w:type="page"/>
      </w:r>
      <w:r>
        <w:rPr>
          <w:rFonts w:hint="eastAsia" w:ascii="微软雅黑" w:hAnsi="微软雅黑" w:eastAsia="微软雅黑"/>
          <w:color w:val="auto"/>
          <w:sz w:val="44"/>
          <w:szCs w:val="44"/>
        </w:rPr>
        <w:t xml:space="preserve">目 </w:t>
      </w:r>
      <w:r>
        <w:rPr>
          <w:rFonts w:ascii="微软雅黑" w:hAnsi="微软雅黑" w:eastAsia="微软雅黑"/>
          <w:color w:val="auto"/>
          <w:sz w:val="44"/>
          <w:szCs w:val="44"/>
        </w:rPr>
        <w:t xml:space="preserve"> </w:t>
      </w:r>
      <w:r>
        <w:rPr>
          <w:rFonts w:hint="eastAsia" w:ascii="微软雅黑" w:hAnsi="微软雅黑" w:eastAsia="微软雅黑"/>
          <w:color w:val="auto"/>
          <w:sz w:val="44"/>
          <w:szCs w:val="44"/>
        </w:rPr>
        <w:t>录</w:t>
      </w:r>
    </w:p>
    <w:p w14:paraId="40CD8BAF">
      <w:pPr>
        <w:pStyle w:val="7"/>
        <w:tabs>
          <w:tab w:val="right" w:leader="dot" w:pos="9639"/>
        </w:tabs>
      </w:pPr>
      <w:r>
        <w:rPr>
          <w:color w:val="auto"/>
        </w:rPr>
        <w:fldChar w:fldCharType="begin"/>
      </w:r>
      <w:r>
        <w:rPr>
          <w:color w:val="auto"/>
        </w:rPr>
        <w:instrText xml:space="preserve">TOC \o "1-2" \h \u </w:instrText>
      </w:r>
      <w:r>
        <w:rPr>
          <w:color w:val="auto"/>
        </w:rPr>
        <w:fldChar w:fldCharType="separate"/>
      </w:r>
      <w:r>
        <w:rPr>
          <w:color w:val="auto"/>
        </w:rPr>
        <w:fldChar w:fldCharType="begin"/>
      </w:r>
      <w:r>
        <w:instrText xml:space="preserve"> HYPERLINK \l _Toc6549 </w:instrText>
      </w:r>
      <w:r>
        <w:fldChar w:fldCharType="separate"/>
      </w:r>
      <w:r>
        <w:rPr>
          <w:rFonts w:hint="eastAsia"/>
        </w:rPr>
        <w:t>一、概述</w:t>
      </w:r>
      <w:r>
        <w:tab/>
      </w:r>
      <w:r>
        <w:fldChar w:fldCharType="begin"/>
      </w:r>
      <w:r>
        <w:instrText xml:space="preserve"> PAGEREF _Toc6549 \h </w:instrText>
      </w:r>
      <w:r>
        <w:fldChar w:fldCharType="separate"/>
      </w:r>
      <w:r>
        <w:t>1</w:t>
      </w:r>
      <w:r>
        <w:fldChar w:fldCharType="end"/>
      </w:r>
      <w:r>
        <w:rPr>
          <w:color w:val="auto"/>
        </w:rPr>
        <w:fldChar w:fldCharType="end"/>
      </w:r>
    </w:p>
    <w:p w14:paraId="38190558">
      <w:pPr>
        <w:pStyle w:val="8"/>
        <w:tabs>
          <w:tab w:val="right" w:leader="dot" w:pos="9639"/>
        </w:tabs>
      </w:pPr>
      <w:r>
        <w:rPr>
          <w:color w:val="auto"/>
        </w:rPr>
        <w:fldChar w:fldCharType="begin"/>
      </w:r>
      <w:r>
        <w:instrText xml:space="preserve"> HYPERLINK \l _Toc21616 </w:instrText>
      </w:r>
      <w:r>
        <w:fldChar w:fldCharType="separate"/>
      </w:r>
      <w:r>
        <w:rPr>
          <w:rFonts w:hint="eastAsia"/>
        </w:rPr>
        <w:t>1.1规范性引用文件</w:t>
      </w:r>
      <w:r>
        <w:tab/>
      </w:r>
      <w:r>
        <w:fldChar w:fldCharType="begin"/>
      </w:r>
      <w:r>
        <w:instrText xml:space="preserve"> PAGEREF _Toc21616 \h </w:instrText>
      </w:r>
      <w:r>
        <w:fldChar w:fldCharType="separate"/>
      </w:r>
      <w:r>
        <w:t>1</w:t>
      </w:r>
      <w:r>
        <w:fldChar w:fldCharType="end"/>
      </w:r>
      <w:r>
        <w:rPr>
          <w:color w:val="auto"/>
        </w:rPr>
        <w:fldChar w:fldCharType="end"/>
      </w:r>
    </w:p>
    <w:p w14:paraId="687A6EEB">
      <w:pPr>
        <w:pStyle w:val="8"/>
        <w:tabs>
          <w:tab w:val="right" w:leader="dot" w:pos="9639"/>
        </w:tabs>
      </w:pPr>
      <w:r>
        <w:rPr>
          <w:color w:val="auto"/>
        </w:rPr>
        <w:fldChar w:fldCharType="begin"/>
      </w:r>
      <w:r>
        <w:instrText xml:space="preserve"> HYPERLINK \l _Toc18809 </w:instrText>
      </w:r>
      <w:r>
        <w:fldChar w:fldCharType="separate"/>
      </w:r>
      <w:r>
        <w:rPr>
          <w:rFonts w:hint="eastAsia"/>
        </w:rPr>
        <w:t>1.2 产品术语</w:t>
      </w:r>
      <w:r>
        <w:tab/>
      </w:r>
      <w:r>
        <w:fldChar w:fldCharType="begin"/>
      </w:r>
      <w:r>
        <w:instrText xml:space="preserve"> PAGEREF _Toc18809 \h </w:instrText>
      </w:r>
      <w:r>
        <w:fldChar w:fldCharType="separate"/>
      </w:r>
      <w:r>
        <w:t>1</w:t>
      </w:r>
      <w:r>
        <w:fldChar w:fldCharType="end"/>
      </w:r>
      <w:r>
        <w:rPr>
          <w:color w:val="auto"/>
        </w:rPr>
        <w:fldChar w:fldCharType="end"/>
      </w:r>
    </w:p>
    <w:p w14:paraId="3637756C">
      <w:pPr>
        <w:pStyle w:val="8"/>
        <w:tabs>
          <w:tab w:val="right" w:leader="dot" w:pos="9639"/>
        </w:tabs>
      </w:pPr>
      <w:r>
        <w:rPr>
          <w:color w:val="auto"/>
        </w:rPr>
        <w:fldChar w:fldCharType="begin"/>
      </w:r>
      <w:r>
        <w:instrText xml:space="preserve"> HYPERLINK \l _Toc30336 </w:instrText>
      </w:r>
      <w:r>
        <w:fldChar w:fldCharType="separate"/>
      </w:r>
      <w:r>
        <w:rPr>
          <w:rFonts w:hint="eastAsia"/>
        </w:rPr>
        <w:t>1.3产品功能</w:t>
      </w:r>
      <w:r>
        <w:tab/>
      </w:r>
      <w:r>
        <w:fldChar w:fldCharType="begin"/>
      </w:r>
      <w:r>
        <w:instrText xml:space="preserve"> PAGEREF _Toc30336 \h </w:instrText>
      </w:r>
      <w:r>
        <w:fldChar w:fldCharType="separate"/>
      </w:r>
      <w:r>
        <w:t>2</w:t>
      </w:r>
      <w:r>
        <w:fldChar w:fldCharType="end"/>
      </w:r>
      <w:r>
        <w:rPr>
          <w:color w:val="auto"/>
        </w:rPr>
        <w:fldChar w:fldCharType="end"/>
      </w:r>
    </w:p>
    <w:p w14:paraId="10EF39C8">
      <w:pPr>
        <w:pStyle w:val="7"/>
        <w:tabs>
          <w:tab w:val="right" w:leader="dot" w:pos="9639"/>
        </w:tabs>
      </w:pPr>
      <w:r>
        <w:rPr>
          <w:color w:val="auto"/>
        </w:rPr>
        <w:fldChar w:fldCharType="begin"/>
      </w:r>
      <w:r>
        <w:instrText xml:space="preserve"> HYPERLINK \l _Toc5178 </w:instrText>
      </w:r>
      <w:r>
        <w:fldChar w:fldCharType="separate"/>
      </w:r>
      <w:r>
        <w:rPr>
          <w:rFonts w:hint="eastAsia"/>
        </w:rPr>
        <w:t>二、主要技术指标</w:t>
      </w:r>
      <w:r>
        <w:tab/>
      </w:r>
      <w:r>
        <w:fldChar w:fldCharType="begin"/>
      </w:r>
      <w:r>
        <w:instrText xml:space="preserve"> PAGEREF _Toc5178 \h </w:instrText>
      </w:r>
      <w:r>
        <w:fldChar w:fldCharType="separate"/>
      </w:r>
      <w:r>
        <w:t>2</w:t>
      </w:r>
      <w:r>
        <w:fldChar w:fldCharType="end"/>
      </w:r>
      <w:r>
        <w:rPr>
          <w:color w:val="auto"/>
        </w:rPr>
        <w:fldChar w:fldCharType="end"/>
      </w:r>
    </w:p>
    <w:p w14:paraId="08F24535">
      <w:pPr>
        <w:pStyle w:val="7"/>
        <w:tabs>
          <w:tab w:val="right" w:leader="dot" w:pos="9639"/>
        </w:tabs>
      </w:pPr>
      <w:r>
        <w:rPr>
          <w:color w:val="auto"/>
        </w:rPr>
        <w:fldChar w:fldCharType="begin"/>
      </w:r>
      <w:r>
        <w:instrText xml:space="preserve"> HYPERLINK \l _Toc12561 </w:instrText>
      </w:r>
      <w:r>
        <w:fldChar w:fldCharType="separate"/>
      </w:r>
      <w:r>
        <w:rPr>
          <w:rFonts w:hint="eastAsia"/>
          <w:color w:val="auto"/>
        </w:rPr>
        <w:t>三、产品型号说明</w:t>
      </w:r>
      <w:r>
        <w:tab/>
      </w:r>
      <w:r>
        <w:fldChar w:fldCharType="begin"/>
      </w:r>
      <w:r>
        <w:instrText xml:space="preserve"> PAGEREF _Toc12561 \h </w:instrText>
      </w:r>
      <w:r>
        <w:fldChar w:fldCharType="separate"/>
      </w:r>
      <w:r>
        <w:t>3</w:t>
      </w:r>
      <w:r>
        <w:fldChar w:fldCharType="end"/>
      </w:r>
      <w:r>
        <w:rPr>
          <w:color w:val="auto"/>
        </w:rPr>
        <w:fldChar w:fldCharType="end"/>
      </w:r>
    </w:p>
    <w:p w14:paraId="0B4A674A">
      <w:pPr>
        <w:pStyle w:val="7"/>
        <w:tabs>
          <w:tab w:val="right" w:leader="dot" w:pos="9639"/>
        </w:tabs>
      </w:pPr>
      <w:r>
        <w:rPr>
          <w:color w:val="auto"/>
        </w:rPr>
        <w:fldChar w:fldCharType="begin"/>
      </w:r>
      <w:r>
        <w:instrText xml:space="preserve"> HYPERLINK \l _Toc2861 </w:instrText>
      </w:r>
      <w:r>
        <w:fldChar w:fldCharType="separate"/>
      </w:r>
      <w:r>
        <w:rPr>
          <w:rFonts w:hint="eastAsia"/>
        </w:rPr>
        <w:t>四、产品操作功能说明</w:t>
      </w:r>
      <w:r>
        <w:tab/>
      </w:r>
      <w:r>
        <w:fldChar w:fldCharType="begin"/>
      </w:r>
      <w:r>
        <w:instrText xml:space="preserve"> PAGEREF _Toc2861 \h </w:instrText>
      </w:r>
      <w:r>
        <w:fldChar w:fldCharType="separate"/>
      </w:r>
      <w:r>
        <w:t>3</w:t>
      </w:r>
      <w:r>
        <w:fldChar w:fldCharType="end"/>
      </w:r>
      <w:r>
        <w:rPr>
          <w:color w:val="auto"/>
        </w:rPr>
        <w:fldChar w:fldCharType="end"/>
      </w:r>
    </w:p>
    <w:p w14:paraId="333AB4FE">
      <w:pPr>
        <w:pStyle w:val="8"/>
        <w:tabs>
          <w:tab w:val="right" w:leader="dot" w:pos="9639"/>
        </w:tabs>
      </w:pPr>
      <w:r>
        <w:rPr>
          <w:color w:val="auto"/>
        </w:rPr>
        <w:fldChar w:fldCharType="begin"/>
      </w:r>
      <w:r>
        <w:instrText xml:space="preserve"> HYPERLINK \l _Toc29412 </w:instrText>
      </w:r>
      <w:r>
        <w:fldChar w:fldCharType="separate"/>
      </w:r>
      <w:r>
        <w:rPr>
          <w:rFonts w:hint="eastAsia"/>
          <w:highlight w:val="none"/>
        </w:rPr>
        <w:t>4.1产品整体外观及功能指示</w:t>
      </w:r>
      <w:r>
        <w:tab/>
      </w:r>
      <w:r>
        <w:fldChar w:fldCharType="begin"/>
      </w:r>
      <w:r>
        <w:instrText xml:space="preserve"> PAGEREF _Toc29412 \h </w:instrText>
      </w:r>
      <w:r>
        <w:fldChar w:fldCharType="separate"/>
      </w:r>
      <w:r>
        <w:t>3</w:t>
      </w:r>
      <w:r>
        <w:fldChar w:fldCharType="end"/>
      </w:r>
      <w:r>
        <w:rPr>
          <w:color w:val="auto"/>
        </w:rPr>
        <w:fldChar w:fldCharType="end"/>
      </w:r>
    </w:p>
    <w:p w14:paraId="4E3BA505">
      <w:pPr>
        <w:pStyle w:val="8"/>
        <w:tabs>
          <w:tab w:val="right" w:leader="dot" w:pos="9639"/>
        </w:tabs>
      </w:pPr>
      <w:r>
        <w:rPr>
          <w:color w:val="auto"/>
        </w:rPr>
        <w:fldChar w:fldCharType="begin"/>
      </w:r>
      <w:r>
        <w:instrText xml:space="preserve"> HYPERLINK \l _Toc459 </w:instrText>
      </w:r>
      <w:r>
        <w:fldChar w:fldCharType="separate"/>
      </w:r>
      <w:r>
        <w:rPr>
          <w:rFonts w:hint="eastAsia"/>
          <w:highlight w:val="none"/>
          <w:lang w:val="en-US" w:eastAsia="zh-CN"/>
        </w:rPr>
        <w:t>4.2主显示界面</w:t>
      </w:r>
      <w:r>
        <w:tab/>
      </w:r>
      <w:r>
        <w:fldChar w:fldCharType="begin"/>
      </w:r>
      <w:r>
        <w:instrText xml:space="preserve"> PAGEREF _Toc459 \h </w:instrText>
      </w:r>
      <w:r>
        <w:fldChar w:fldCharType="separate"/>
      </w:r>
      <w:r>
        <w:t>4</w:t>
      </w:r>
      <w:r>
        <w:fldChar w:fldCharType="end"/>
      </w:r>
      <w:r>
        <w:rPr>
          <w:color w:val="auto"/>
        </w:rPr>
        <w:fldChar w:fldCharType="end"/>
      </w:r>
    </w:p>
    <w:p w14:paraId="23B6D7DB">
      <w:pPr>
        <w:pStyle w:val="8"/>
        <w:tabs>
          <w:tab w:val="right" w:leader="dot" w:pos="9639"/>
        </w:tabs>
      </w:pPr>
      <w:r>
        <w:rPr>
          <w:color w:val="auto"/>
        </w:rPr>
        <w:fldChar w:fldCharType="begin"/>
      </w:r>
      <w:r>
        <w:instrText xml:space="preserve"> HYPERLINK \l _Toc19043 </w:instrText>
      </w:r>
      <w:r>
        <w:fldChar w:fldCharType="separate"/>
      </w:r>
      <w:r>
        <w:rPr>
          <w:rFonts w:hint="eastAsia"/>
          <w:highlight w:val="none"/>
        </w:rPr>
        <w:t>4.3开机说明</w:t>
      </w:r>
      <w:r>
        <w:tab/>
      </w:r>
      <w:r>
        <w:fldChar w:fldCharType="begin"/>
      </w:r>
      <w:r>
        <w:instrText xml:space="preserve"> PAGEREF _Toc19043 \h </w:instrText>
      </w:r>
      <w:r>
        <w:fldChar w:fldCharType="separate"/>
      </w:r>
      <w:r>
        <w:t>5</w:t>
      </w:r>
      <w:r>
        <w:fldChar w:fldCharType="end"/>
      </w:r>
      <w:r>
        <w:rPr>
          <w:color w:val="auto"/>
        </w:rPr>
        <w:fldChar w:fldCharType="end"/>
      </w:r>
    </w:p>
    <w:p w14:paraId="68A67E2F">
      <w:pPr>
        <w:pStyle w:val="8"/>
        <w:tabs>
          <w:tab w:val="right" w:leader="dot" w:pos="9639"/>
        </w:tabs>
      </w:pPr>
      <w:r>
        <w:rPr>
          <w:color w:val="auto"/>
        </w:rPr>
        <w:fldChar w:fldCharType="begin"/>
      </w:r>
      <w:r>
        <w:instrText xml:space="preserve"> HYPERLINK \l _Toc31329 </w:instrText>
      </w:r>
      <w:r>
        <w:fldChar w:fldCharType="separate"/>
      </w:r>
      <w:r>
        <w:rPr>
          <w:rFonts w:hint="eastAsia"/>
          <w:highlight w:val="none"/>
        </w:rPr>
        <w:t>4.4关机说明</w:t>
      </w:r>
      <w:r>
        <w:tab/>
      </w:r>
      <w:r>
        <w:fldChar w:fldCharType="begin"/>
      </w:r>
      <w:r>
        <w:instrText xml:space="preserve"> PAGEREF _Toc31329 \h </w:instrText>
      </w:r>
      <w:r>
        <w:fldChar w:fldCharType="separate"/>
      </w:r>
      <w:r>
        <w:t>5</w:t>
      </w:r>
      <w:r>
        <w:fldChar w:fldCharType="end"/>
      </w:r>
      <w:r>
        <w:rPr>
          <w:color w:val="auto"/>
        </w:rPr>
        <w:fldChar w:fldCharType="end"/>
      </w:r>
    </w:p>
    <w:p w14:paraId="0EF72A96">
      <w:pPr>
        <w:pStyle w:val="8"/>
        <w:tabs>
          <w:tab w:val="right" w:leader="dot" w:pos="9639"/>
        </w:tabs>
      </w:pPr>
      <w:r>
        <w:rPr>
          <w:color w:val="auto"/>
        </w:rPr>
        <w:fldChar w:fldCharType="begin"/>
      </w:r>
      <w:r>
        <w:instrText xml:space="preserve"> HYPERLINK \l _Toc20490 </w:instrText>
      </w:r>
      <w:r>
        <w:fldChar w:fldCharType="separate"/>
      </w:r>
      <w:r>
        <w:rPr>
          <w:rFonts w:hint="eastAsia"/>
          <w:highlight w:val="none"/>
        </w:rPr>
        <w:t>4.5菜单列表</w:t>
      </w:r>
      <w:r>
        <w:tab/>
      </w:r>
      <w:r>
        <w:fldChar w:fldCharType="begin"/>
      </w:r>
      <w:r>
        <w:instrText xml:space="preserve"> PAGEREF _Toc20490 \h </w:instrText>
      </w:r>
      <w:r>
        <w:fldChar w:fldCharType="separate"/>
      </w:r>
      <w:r>
        <w:t>5</w:t>
      </w:r>
      <w:r>
        <w:fldChar w:fldCharType="end"/>
      </w:r>
      <w:r>
        <w:rPr>
          <w:color w:val="auto"/>
        </w:rPr>
        <w:fldChar w:fldCharType="end"/>
      </w:r>
    </w:p>
    <w:p w14:paraId="02A3B0C6">
      <w:pPr>
        <w:pStyle w:val="8"/>
        <w:tabs>
          <w:tab w:val="right" w:leader="dot" w:pos="9639"/>
        </w:tabs>
      </w:pPr>
      <w:r>
        <w:rPr>
          <w:color w:val="auto"/>
        </w:rPr>
        <w:fldChar w:fldCharType="begin"/>
      </w:r>
      <w:r>
        <w:instrText xml:space="preserve"> HYPERLINK \l _Toc21841 </w:instrText>
      </w:r>
      <w:r>
        <w:fldChar w:fldCharType="separate"/>
      </w:r>
      <w:r>
        <w:rPr>
          <w:rFonts w:hint="eastAsia"/>
          <w:highlight w:val="none"/>
        </w:rPr>
        <w:t>4.6 APP查看数据</w:t>
      </w:r>
      <w:r>
        <w:tab/>
      </w:r>
      <w:r>
        <w:fldChar w:fldCharType="begin"/>
      </w:r>
      <w:r>
        <w:instrText xml:space="preserve"> PAGEREF _Toc21841 \h </w:instrText>
      </w:r>
      <w:r>
        <w:fldChar w:fldCharType="separate"/>
      </w:r>
      <w:r>
        <w:t>10</w:t>
      </w:r>
      <w:r>
        <w:fldChar w:fldCharType="end"/>
      </w:r>
      <w:r>
        <w:rPr>
          <w:color w:val="auto"/>
        </w:rPr>
        <w:fldChar w:fldCharType="end"/>
      </w:r>
    </w:p>
    <w:p w14:paraId="2092C181">
      <w:pPr>
        <w:pStyle w:val="8"/>
        <w:tabs>
          <w:tab w:val="right" w:leader="dot" w:pos="9639"/>
        </w:tabs>
      </w:pPr>
      <w:r>
        <w:rPr>
          <w:color w:val="auto"/>
        </w:rPr>
        <w:fldChar w:fldCharType="begin"/>
      </w:r>
      <w:r>
        <w:instrText xml:space="preserve"> HYPERLINK \l _Toc19745 </w:instrText>
      </w:r>
      <w:r>
        <w:fldChar w:fldCharType="separate"/>
      </w:r>
      <w:r>
        <w:rPr>
          <w:rFonts w:hint="eastAsia"/>
          <w:highlight w:val="none"/>
        </w:rPr>
        <w:t>4.7跌倒报警功能</w:t>
      </w:r>
      <w:r>
        <w:tab/>
      </w:r>
      <w:r>
        <w:fldChar w:fldCharType="begin"/>
      </w:r>
      <w:r>
        <w:instrText xml:space="preserve"> PAGEREF _Toc19745 \h </w:instrText>
      </w:r>
      <w:r>
        <w:fldChar w:fldCharType="separate"/>
      </w:r>
      <w:r>
        <w:t>11</w:t>
      </w:r>
      <w:r>
        <w:fldChar w:fldCharType="end"/>
      </w:r>
      <w:r>
        <w:rPr>
          <w:color w:val="auto"/>
        </w:rPr>
        <w:fldChar w:fldCharType="end"/>
      </w:r>
    </w:p>
    <w:p w14:paraId="160D3AC2">
      <w:pPr>
        <w:pStyle w:val="8"/>
        <w:tabs>
          <w:tab w:val="right" w:leader="dot" w:pos="9639"/>
        </w:tabs>
      </w:pPr>
      <w:r>
        <w:rPr>
          <w:color w:val="auto"/>
        </w:rPr>
        <w:fldChar w:fldCharType="begin"/>
      </w:r>
      <w:r>
        <w:instrText xml:space="preserve"> HYPERLINK \l _Toc16245 </w:instrText>
      </w:r>
      <w:r>
        <w:fldChar w:fldCharType="separate"/>
      </w:r>
      <w:r>
        <w:rPr>
          <w:rFonts w:hint="eastAsia"/>
          <w:highlight w:val="none"/>
        </w:rPr>
        <w:t>4.8 SOS呼救功能</w:t>
      </w:r>
      <w:r>
        <w:tab/>
      </w:r>
      <w:r>
        <w:fldChar w:fldCharType="begin"/>
      </w:r>
      <w:r>
        <w:instrText xml:space="preserve"> PAGEREF _Toc16245 \h </w:instrText>
      </w:r>
      <w:r>
        <w:fldChar w:fldCharType="separate"/>
      </w:r>
      <w:r>
        <w:t>11</w:t>
      </w:r>
      <w:r>
        <w:fldChar w:fldCharType="end"/>
      </w:r>
      <w:r>
        <w:rPr>
          <w:color w:val="auto"/>
        </w:rPr>
        <w:fldChar w:fldCharType="end"/>
      </w:r>
    </w:p>
    <w:p w14:paraId="20B735C9">
      <w:pPr>
        <w:pStyle w:val="8"/>
        <w:tabs>
          <w:tab w:val="right" w:leader="dot" w:pos="9639"/>
        </w:tabs>
      </w:pPr>
      <w:r>
        <w:rPr>
          <w:color w:val="auto"/>
        </w:rPr>
        <w:fldChar w:fldCharType="begin"/>
      </w:r>
      <w:r>
        <w:instrText xml:space="preserve"> HYPERLINK \l _Toc18722 </w:instrText>
      </w:r>
      <w:r>
        <w:fldChar w:fldCharType="separate"/>
      </w:r>
      <w:r>
        <w:rPr>
          <w:rFonts w:hint="eastAsia"/>
          <w:highlight w:val="none"/>
        </w:rPr>
        <w:t>4.9互联功能</w:t>
      </w:r>
      <w:r>
        <w:tab/>
      </w:r>
      <w:r>
        <w:fldChar w:fldCharType="begin"/>
      </w:r>
      <w:r>
        <w:instrText xml:space="preserve"> PAGEREF _Toc18722 \h </w:instrText>
      </w:r>
      <w:r>
        <w:fldChar w:fldCharType="separate"/>
      </w:r>
      <w:r>
        <w:t>11</w:t>
      </w:r>
      <w:r>
        <w:fldChar w:fldCharType="end"/>
      </w:r>
      <w:r>
        <w:rPr>
          <w:color w:val="auto"/>
        </w:rPr>
        <w:fldChar w:fldCharType="end"/>
      </w:r>
    </w:p>
    <w:p w14:paraId="24951C4D">
      <w:pPr>
        <w:pStyle w:val="7"/>
        <w:tabs>
          <w:tab w:val="right" w:leader="dot" w:pos="9639"/>
        </w:tabs>
      </w:pPr>
      <w:r>
        <w:rPr>
          <w:color w:val="auto"/>
        </w:rPr>
        <w:fldChar w:fldCharType="begin"/>
      </w:r>
      <w:r>
        <w:instrText xml:space="preserve"> HYPERLINK \l _Toc83 </w:instrText>
      </w:r>
      <w:r>
        <w:fldChar w:fldCharType="separate"/>
      </w:r>
      <w:r>
        <w:rPr>
          <w:rFonts w:hint="eastAsia"/>
        </w:rPr>
        <w:t>五、使用注意事项</w:t>
      </w:r>
      <w:r>
        <w:tab/>
      </w:r>
      <w:r>
        <w:fldChar w:fldCharType="begin"/>
      </w:r>
      <w:r>
        <w:instrText xml:space="preserve"> PAGEREF _Toc83 \h </w:instrText>
      </w:r>
      <w:r>
        <w:fldChar w:fldCharType="separate"/>
      </w:r>
      <w:r>
        <w:t>11</w:t>
      </w:r>
      <w:r>
        <w:fldChar w:fldCharType="end"/>
      </w:r>
      <w:r>
        <w:rPr>
          <w:color w:val="auto"/>
        </w:rPr>
        <w:fldChar w:fldCharType="end"/>
      </w:r>
    </w:p>
    <w:p w14:paraId="030462BE">
      <w:pPr>
        <w:pStyle w:val="7"/>
        <w:tabs>
          <w:tab w:val="right" w:leader="dot" w:pos="9639"/>
        </w:tabs>
      </w:pPr>
      <w:r>
        <w:rPr>
          <w:color w:val="auto"/>
        </w:rPr>
        <w:fldChar w:fldCharType="begin"/>
      </w:r>
      <w:r>
        <w:instrText xml:space="preserve"> HYPERLINK \l _Toc15237 </w:instrText>
      </w:r>
      <w:r>
        <w:fldChar w:fldCharType="separate"/>
      </w:r>
      <w:r>
        <w:rPr>
          <w:rFonts w:hint="eastAsia"/>
        </w:rPr>
        <w:t>六、常见故障及解决方法</w:t>
      </w:r>
      <w:r>
        <w:tab/>
      </w:r>
      <w:r>
        <w:fldChar w:fldCharType="begin"/>
      </w:r>
      <w:r>
        <w:instrText xml:space="preserve"> PAGEREF _Toc15237 \h </w:instrText>
      </w:r>
      <w:r>
        <w:fldChar w:fldCharType="separate"/>
      </w:r>
      <w:r>
        <w:t>12</w:t>
      </w:r>
      <w:r>
        <w:fldChar w:fldCharType="end"/>
      </w:r>
      <w:r>
        <w:rPr>
          <w:color w:val="auto"/>
        </w:rPr>
        <w:fldChar w:fldCharType="end"/>
      </w:r>
    </w:p>
    <w:p w14:paraId="37AAA778">
      <w:pPr>
        <w:pStyle w:val="7"/>
        <w:tabs>
          <w:tab w:val="right" w:leader="dot" w:pos="9639"/>
        </w:tabs>
      </w:pPr>
      <w:r>
        <w:rPr>
          <w:color w:val="auto"/>
        </w:rPr>
        <w:fldChar w:fldCharType="begin"/>
      </w:r>
      <w:r>
        <w:instrText xml:space="preserve"> HYPERLINK \l _Toc3916 </w:instrText>
      </w:r>
      <w:r>
        <w:fldChar w:fldCharType="separate"/>
      </w:r>
      <w:r>
        <w:rPr>
          <w:rFonts w:hint="eastAsia"/>
        </w:rPr>
        <w:t>七、保修与维护</w:t>
      </w:r>
      <w:r>
        <w:tab/>
      </w:r>
      <w:r>
        <w:fldChar w:fldCharType="begin"/>
      </w:r>
      <w:r>
        <w:instrText xml:space="preserve"> PAGEREF _Toc3916 \h </w:instrText>
      </w:r>
      <w:r>
        <w:fldChar w:fldCharType="separate"/>
      </w:r>
      <w:r>
        <w:t>12</w:t>
      </w:r>
      <w:r>
        <w:fldChar w:fldCharType="end"/>
      </w:r>
      <w:r>
        <w:rPr>
          <w:color w:val="auto"/>
        </w:rPr>
        <w:fldChar w:fldCharType="end"/>
      </w:r>
    </w:p>
    <w:p w14:paraId="3B29DE8D">
      <w:pPr>
        <w:pStyle w:val="7"/>
        <w:tabs>
          <w:tab w:val="right" w:leader="dot" w:pos="9639"/>
        </w:tabs>
      </w:pPr>
      <w:r>
        <w:rPr>
          <w:color w:val="auto"/>
        </w:rPr>
        <w:fldChar w:fldCharType="begin"/>
      </w:r>
      <w:r>
        <w:instrText xml:space="preserve"> HYPERLINK \l _Toc19664 </w:instrText>
      </w:r>
      <w:r>
        <w:fldChar w:fldCharType="separate"/>
      </w:r>
      <w:r>
        <w:rPr>
          <w:rFonts w:hint="eastAsia"/>
        </w:rPr>
        <w:t>八、贮存</w:t>
      </w:r>
      <w:r>
        <w:tab/>
      </w:r>
      <w:r>
        <w:fldChar w:fldCharType="begin"/>
      </w:r>
      <w:r>
        <w:instrText xml:space="preserve"> PAGEREF _Toc19664 \h </w:instrText>
      </w:r>
      <w:r>
        <w:fldChar w:fldCharType="separate"/>
      </w:r>
      <w:r>
        <w:t>12</w:t>
      </w:r>
      <w:r>
        <w:fldChar w:fldCharType="end"/>
      </w:r>
      <w:r>
        <w:rPr>
          <w:color w:val="auto"/>
        </w:rPr>
        <w:fldChar w:fldCharType="end"/>
      </w:r>
    </w:p>
    <w:p w14:paraId="0B8DFD5E">
      <w:pPr>
        <w:pStyle w:val="7"/>
        <w:tabs>
          <w:tab w:val="right" w:leader="dot" w:pos="9639"/>
        </w:tabs>
      </w:pPr>
      <w:r>
        <w:rPr>
          <w:color w:val="auto"/>
        </w:rPr>
        <w:fldChar w:fldCharType="begin"/>
      </w:r>
      <w:r>
        <w:instrText xml:space="preserve"> HYPERLINK \l _Toc20204 </w:instrText>
      </w:r>
      <w:r>
        <w:fldChar w:fldCharType="separate"/>
      </w:r>
      <w:r>
        <w:rPr>
          <w:rFonts w:hint="eastAsia"/>
        </w:rPr>
        <w:t>九、配件及其他</w:t>
      </w:r>
      <w:r>
        <w:tab/>
      </w:r>
      <w:r>
        <w:fldChar w:fldCharType="begin"/>
      </w:r>
      <w:r>
        <w:instrText xml:space="preserve"> PAGEREF _Toc20204 \h </w:instrText>
      </w:r>
      <w:r>
        <w:fldChar w:fldCharType="separate"/>
      </w:r>
      <w:r>
        <w:t>12</w:t>
      </w:r>
      <w:r>
        <w:fldChar w:fldCharType="end"/>
      </w:r>
      <w:r>
        <w:rPr>
          <w:color w:val="auto"/>
        </w:rPr>
        <w:fldChar w:fldCharType="end"/>
      </w:r>
    </w:p>
    <w:p w14:paraId="164018E4">
      <w:pPr>
        <w:ind w:firstLine="480"/>
        <w:textAlignment w:val="center"/>
        <w:rPr>
          <w:color w:val="auto"/>
        </w:rPr>
      </w:pPr>
      <w:r>
        <w:rPr>
          <w:color w:val="auto"/>
        </w:rPr>
        <w:fldChar w:fldCharType="end"/>
      </w:r>
    </w:p>
    <w:p w14:paraId="202B8F1B">
      <w:pPr>
        <w:ind w:firstLine="480"/>
        <w:textAlignment w:val="center"/>
        <w:rPr>
          <w:rFonts w:hint="eastAsia"/>
          <w:color w:val="auto"/>
        </w:rPr>
      </w:pPr>
    </w:p>
    <w:p w14:paraId="5B088F7D">
      <w:pPr>
        <w:ind w:firstLine="480"/>
        <w:textAlignment w:val="center"/>
        <w:rPr>
          <w:rFonts w:hint="eastAsia"/>
          <w:color w:val="auto"/>
        </w:rPr>
      </w:pPr>
    </w:p>
    <w:p w14:paraId="56056176">
      <w:pPr>
        <w:ind w:firstLine="480"/>
        <w:textAlignment w:val="center"/>
        <w:rPr>
          <w:color w:val="auto"/>
        </w:rPr>
        <w:sectPr>
          <w:headerReference r:id="rId5" w:type="default"/>
          <w:footerReference r:id="rId6" w:type="default"/>
          <w:pgSz w:w="11907" w:h="16840"/>
          <w:pgMar w:top="1440" w:right="1134" w:bottom="1440" w:left="1134" w:header="567" w:footer="567" w:gutter="0"/>
          <w:cols w:space="720" w:num="1"/>
          <w:docGrid w:type="linesAndChars" w:linePitch="312" w:charSpace="0"/>
        </w:sectPr>
      </w:pPr>
    </w:p>
    <w:p w14:paraId="6D293174">
      <w:pPr>
        <w:pStyle w:val="2"/>
        <w:keepNext w:val="0"/>
        <w:keepLines w:val="0"/>
        <w:spacing w:before="93" w:after="93"/>
        <w:textAlignment w:val="center"/>
        <w:rPr>
          <w:rFonts w:hint="eastAsia"/>
          <w:color w:val="auto"/>
        </w:rPr>
      </w:pPr>
      <w:bookmarkStart w:id="2" w:name="_Toc133486571"/>
      <w:bookmarkStart w:id="3" w:name="_Toc133486951"/>
      <w:bookmarkStart w:id="4" w:name="_Toc9239"/>
      <w:bookmarkStart w:id="5" w:name="_Toc133487943"/>
      <w:bookmarkStart w:id="6" w:name="_Toc6549"/>
      <w:bookmarkStart w:id="7" w:name="_Toc133487652"/>
      <w:r>
        <w:rPr>
          <w:rFonts w:hint="eastAsia"/>
          <w:color w:val="auto"/>
        </w:rPr>
        <w:t>一、概述</w:t>
      </w:r>
      <w:bookmarkEnd w:id="2"/>
      <w:bookmarkEnd w:id="3"/>
      <w:bookmarkEnd w:id="4"/>
      <w:bookmarkEnd w:id="5"/>
      <w:bookmarkEnd w:id="6"/>
      <w:bookmarkEnd w:id="7"/>
    </w:p>
    <w:p w14:paraId="19DC6501">
      <w:pPr>
        <w:ind w:firstLine="480"/>
        <w:textAlignment w:val="center"/>
        <w:rPr>
          <w:rFonts w:hint="eastAsia"/>
          <w:color w:val="auto"/>
        </w:rPr>
      </w:pPr>
      <w:r>
        <w:rPr>
          <w:rFonts w:hint="eastAsia"/>
          <w:color w:val="auto"/>
          <w:lang w:val="en-US" w:eastAsia="zh-CN"/>
        </w:rPr>
        <w:t>HCK200系列有毒气体探测仪（以下简称检测仪）</w:t>
      </w:r>
      <w:r>
        <w:rPr>
          <w:rFonts w:hint="eastAsia"/>
          <w:color w:val="auto"/>
        </w:rPr>
        <w:t>是一种工业用高灵敏度气体检测仪。它适用于工业及商业用途场所气体浓度检测：燃气站、化工车间、危化品仓库、石油石化场所、实验室等场所的气体检测。能有效保证工作人员的生命安全不受侵害、生产设备不受损失。该产品可根据不同的传感器类型检测不同的气体。产品体积小巧、操作简单、携带方便、抗振性好。该产品采用高分辨率点阵液晶显示技术，显示更加直观清晰。</w:t>
      </w:r>
    </w:p>
    <w:p w14:paraId="739EE8DF">
      <w:pPr>
        <w:ind w:firstLine="480"/>
        <w:textAlignment w:val="center"/>
        <w:rPr>
          <w:rFonts w:hint="eastAsia"/>
          <w:color w:val="auto"/>
        </w:rPr>
      </w:pPr>
      <w:r>
        <w:rPr>
          <w:rFonts w:hint="eastAsia"/>
          <w:color w:val="auto"/>
        </w:rPr>
        <w:t>检测仪</w:t>
      </w:r>
      <w:r>
        <w:rPr>
          <w:rFonts w:hint="eastAsia"/>
          <w:color w:val="auto"/>
          <w:lang w:val="en-US" w:eastAsia="zh-CN"/>
        </w:rPr>
        <w:t>可</w:t>
      </w:r>
      <w:r>
        <w:rPr>
          <w:rFonts w:hint="eastAsia"/>
          <w:color w:val="auto"/>
        </w:rPr>
        <w:t>采用</w:t>
      </w:r>
      <w:r>
        <w:rPr>
          <w:rFonts w:hint="eastAsia"/>
          <w:color w:val="auto"/>
          <w:lang w:val="en-US" w:eastAsia="zh-CN"/>
        </w:rPr>
        <w:t>内置泵吸式或</w:t>
      </w:r>
      <w:r>
        <w:rPr>
          <w:rFonts w:hint="eastAsia"/>
          <w:color w:val="auto"/>
        </w:rPr>
        <w:t>自然扩散式检测方式，敏感元件采用优质气体传感器，具有极好的灵敏度和出色的重复性；仪器采用嵌入式微机控制，操作简单、功能齐全、可靠性高，具有多种自适应能力；检测仪外壳采用高强度工程塑料，复合防滑橡胶而成，强度高、手感好，并且防水、防尘、防爆。</w:t>
      </w:r>
    </w:p>
    <w:p w14:paraId="7FB7F9F8">
      <w:pPr>
        <w:pStyle w:val="3"/>
        <w:keepNext w:val="0"/>
        <w:keepLines w:val="0"/>
        <w:spacing w:before="93" w:after="93"/>
        <w:textAlignment w:val="center"/>
        <w:rPr>
          <w:rFonts w:hint="eastAsia"/>
          <w:color w:val="auto"/>
        </w:rPr>
      </w:pPr>
      <w:bookmarkStart w:id="8" w:name="_Toc21616"/>
      <w:bookmarkStart w:id="9" w:name="_Hlk133325141"/>
      <w:r>
        <w:rPr>
          <w:rFonts w:hint="eastAsia"/>
          <w:color w:val="auto"/>
        </w:rPr>
        <w:t>1.1规范性引用文件</w:t>
      </w:r>
      <w:bookmarkEnd w:id="8"/>
    </w:p>
    <w:p w14:paraId="6869D32C">
      <w:pPr>
        <w:ind w:firstLine="480"/>
        <w:textAlignment w:val="center"/>
        <w:rPr>
          <w:color w:val="auto"/>
        </w:rPr>
      </w:pPr>
      <w:r>
        <w:rPr>
          <w:rFonts w:hint="eastAsia"/>
          <w:color w:val="auto"/>
        </w:rPr>
        <w:t>本产品设计、制造、检定遵守以下国家标准：</w:t>
      </w:r>
    </w:p>
    <w:p w14:paraId="5DCDAA2C">
      <w:pPr>
        <w:ind w:firstLine="480"/>
        <w:textAlignment w:val="center"/>
        <w:rPr>
          <w:rFonts w:hint="eastAsia"/>
          <w:color w:val="auto"/>
        </w:rPr>
      </w:pPr>
      <w:r>
        <w:rPr>
          <w:rFonts w:hint="eastAsia"/>
          <w:color w:val="auto"/>
        </w:rPr>
        <w:t>GB3836.1-2010  爆炸性环境 第1部分:设备通用要求</w:t>
      </w:r>
    </w:p>
    <w:p w14:paraId="0F86D426">
      <w:pPr>
        <w:ind w:firstLine="480"/>
        <w:textAlignment w:val="center"/>
        <w:rPr>
          <w:rFonts w:hint="eastAsia"/>
          <w:color w:val="auto"/>
        </w:rPr>
      </w:pPr>
      <w:r>
        <w:rPr>
          <w:rFonts w:hint="eastAsia"/>
          <w:color w:val="auto"/>
        </w:rPr>
        <w:t>GB3836.4-2010  爆炸性环境第4部分:由本质安全型“i”保护的设备</w:t>
      </w:r>
    </w:p>
    <w:p w14:paraId="44B63871">
      <w:pPr>
        <w:ind w:firstLine="480"/>
        <w:textAlignment w:val="center"/>
        <w:rPr>
          <w:rFonts w:hint="eastAsia"/>
          <w:color w:val="auto"/>
        </w:rPr>
      </w:pPr>
      <w:r>
        <w:rPr>
          <w:rFonts w:hint="eastAsia"/>
          <w:color w:val="auto"/>
        </w:rPr>
        <w:t>JB/T 9329—1999  仪器仪表运输、运输贮藏基本环境条件及试验方法</w:t>
      </w:r>
    </w:p>
    <w:p w14:paraId="1B69CF0D">
      <w:pPr>
        <w:ind w:firstLine="480"/>
        <w:textAlignment w:val="center"/>
        <w:rPr>
          <w:rFonts w:hint="eastAsia"/>
          <w:color w:val="auto"/>
        </w:rPr>
      </w:pPr>
      <w:r>
        <w:rPr>
          <w:rFonts w:hint="eastAsia"/>
          <w:color w:val="auto"/>
        </w:rPr>
        <w:t>GB 12358—2006  作业场所环境气体检测报警仪通用技术要求</w:t>
      </w:r>
    </w:p>
    <w:p w14:paraId="57C9ED79">
      <w:pPr>
        <w:ind w:firstLine="480"/>
        <w:textAlignment w:val="center"/>
        <w:rPr>
          <w:rFonts w:hint="eastAsia"/>
          <w:color w:val="auto"/>
        </w:rPr>
      </w:pPr>
      <w:r>
        <w:rPr>
          <w:rFonts w:hint="eastAsia"/>
          <w:color w:val="auto"/>
        </w:rPr>
        <w:t>JJG 693—2011  可燃气体检测报警器</w:t>
      </w:r>
    </w:p>
    <w:p w14:paraId="2A698EA2">
      <w:pPr>
        <w:ind w:firstLine="480"/>
        <w:textAlignment w:val="center"/>
        <w:rPr>
          <w:rFonts w:hint="eastAsia"/>
          <w:color w:val="auto"/>
        </w:rPr>
      </w:pPr>
      <w:r>
        <w:rPr>
          <w:rFonts w:hint="eastAsia"/>
          <w:color w:val="auto"/>
        </w:rPr>
        <w:t>JJG 365—2008  电化学氧测定仪</w:t>
      </w:r>
    </w:p>
    <w:p w14:paraId="67F03370">
      <w:pPr>
        <w:ind w:firstLine="480"/>
        <w:textAlignment w:val="center"/>
        <w:rPr>
          <w:rFonts w:hint="eastAsia"/>
          <w:color w:val="auto"/>
        </w:rPr>
      </w:pPr>
      <w:r>
        <w:rPr>
          <w:rFonts w:hint="eastAsia"/>
          <w:color w:val="auto"/>
        </w:rPr>
        <w:t>JJG 915—2008  一氧化碳检测报警器</w:t>
      </w:r>
    </w:p>
    <w:p w14:paraId="16F7B6AA">
      <w:pPr>
        <w:ind w:firstLine="480"/>
        <w:textAlignment w:val="center"/>
        <w:rPr>
          <w:rFonts w:hint="eastAsia"/>
          <w:color w:val="auto"/>
        </w:rPr>
      </w:pPr>
      <w:r>
        <w:rPr>
          <w:rFonts w:hint="eastAsia"/>
          <w:color w:val="auto"/>
        </w:rPr>
        <w:t>JJG 695—2019  硫化氢气体检测仪</w:t>
      </w:r>
    </w:p>
    <w:p w14:paraId="379A1DA2">
      <w:pPr>
        <w:ind w:firstLine="480"/>
        <w:textAlignment w:val="center"/>
        <w:rPr>
          <w:rFonts w:hint="eastAsia"/>
          <w:color w:val="auto"/>
        </w:rPr>
      </w:pPr>
      <w:r>
        <w:rPr>
          <w:rFonts w:hint="eastAsia"/>
          <w:color w:val="auto"/>
        </w:rPr>
        <w:t>GB/T 191—2008  包装储运图示标志</w:t>
      </w:r>
    </w:p>
    <w:p w14:paraId="76A0DAE6">
      <w:pPr>
        <w:pStyle w:val="3"/>
        <w:keepNext w:val="0"/>
        <w:keepLines w:val="0"/>
        <w:spacing w:before="93" w:after="93"/>
        <w:textAlignment w:val="center"/>
        <w:rPr>
          <w:rFonts w:hint="eastAsia"/>
          <w:color w:val="auto"/>
        </w:rPr>
      </w:pPr>
      <w:bookmarkStart w:id="10" w:name="_Toc18809"/>
      <w:r>
        <w:rPr>
          <w:rFonts w:hint="eastAsia"/>
          <w:color w:val="auto"/>
        </w:rPr>
        <w:t>1.2 产品术语</w:t>
      </w:r>
      <w:bookmarkEnd w:id="10"/>
    </w:p>
    <w:p w14:paraId="0B42B642">
      <w:pPr>
        <w:ind w:firstLine="480"/>
        <w:textAlignment w:val="center"/>
        <w:rPr>
          <w:rFonts w:hint="eastAsia"/>
          <w:color w:val="auto"/>
        </w:rPr>
      </w:pPr>
      <w:r>
        <w:rPr>
          <w:rFonts w:hint="eastAsia"/>
          <w:color w:val="auto"/>
        </w:rPr>
        <w:t>“LEL”是指爆炸下限。可燃气体在空气中遇明火种爆炸的最低浓度，称为爆炸下限—简称%LEL。英文：Lower Explosion</w:t>
      </w:r>
      <w:r>
        <w:rPr>
          <w:rFonts w:hint="eastAsia"/>
          <w:color w:val="auto"/>
          <w:lang w:val="en-US" w:eastAsia="zh-CN"/>
        </w:rPr>
        <w:t xml:space="preserve"> </w:t>
      </w:r>
      <w:r>
        <w:rPr>
          <w:rFonts w:hint="eastAsia"/>
          <w:color w:val="auto"/>
        </w:rPr>
        <w:t>Limited。空气中可燃气体浓度达到其爆炸下限值时，我们称这个场所的可燃气环境爆炸危险度为百分之百，即100%LEL。</w:t>
      </w:r>
    </w:p>
    <w:p w14:paraId="3EBAA48B">
      <w:pPr>
        <w:ind w:firstLine="480"/>
        <w:textAlignment w:val="center"/>
        <w:rPr>
          <w:rFonts w:hint="eastAsia"/>
          <w:color w:val="auto"/>
        </w:rPr>
      </w:pPr>
      <w:r>
        <w:rPr>
          <w:rFonts w:hint="eastAsia"/>
          <w:color w:val="auto"/>
        </w:rPr>
        <w:t>%VOL：气体体积百分比。</w:t>
      </w:r>
    </w:p>
    <w:p w14:paraId="7C060D74">
      <w:pPr>
        <w:ind w:firstLine="480"/>
        <w:textAlignment w:val="center"/>
        <w:rPr>
          <w:rFonts w:hint="eastAsia"/>
          <w:color w:val="auto"/>
        </w:rPr>
      </w:pPr>
      <w:r>
        <w:rPr>
          <w:rFonts w:hint="eastAsia"/>
          <w:color w:val="auto"/>
        </w:rPr>
        <w:t>ppm：气体体积百分比含量的百万分之一。</w:t>
      </w:r>
    </w:p>
    <w:p w14:paraId="00523105">
      <w:pPr>
        <w:ind w:firstLine="480"/>
        <w:textAlignment w:val="center"/>
        <w:rPr>
          <w:rFonts w:hint="eastAsia"/>
          <w:color w:val="auto"/>
        </w:rPr>
      </w:pPr>
      <w:r>
        <w:rPr>
          <w:color w:val="auto"/>
        </w:rPr>
        <w:t>µmol/mol</w:t>
      </w:r>
      <w:r>
        <w:rPr>
          <w:rFonts w:hint="eastAsia"/>
          <w:color w:val="auto"/>
        </w:rPr>
        <w:t>（微摩尔每摩尔）是</w:t>
      </w:r>
      <w:r>
        <w:rPr>
          <w:rFonts w:hint="eastAsia"/>
          <w:color w:val="auto"/>
        </w:rPr>
        <w:fldChar w:fldCharType="begin"/>
      </w:r>
      <w:r>
        <w:rPr>
          <w:rFonts w:hint="eastAsia"/>
          <w:color w:val="auto"/>
        </w:rPr>
        <w:instrText xml:space="preserve"> HYPERLINK "https://zhidao.baidu.com/search?word=%E7%89%A9%E8%B4%A8%E7%9A%84%E9%87%8F&amp;fr=iknow_pc_qb_highlight" \o "物质的量" </w:instrText>
      </w:r>
      <w:r>
        <w:rPr>
          <w:rFonts w:hint="eastAsia"/>
          <w:color w:val="auto"/>
        </w:rPr>
        <w:fldChar w:fldCharType="separate"/>
      </w:r>
      <w:r>
        <w:rPr>
          <w:rFonts w:hint="eastAsia"/>
          <w:color w:val="auto"/>
        </w:rPr>
        <w:t>物质的量</w:t>
      </w:r>
      <w:r>
        <w:rPr>
          <w:rFonts w:hint="eastAsia"/>
          <w:color w:val="auto"/>
        </w:rPr>
        <w:fldChar w:fldCharType="end"/>
      </w:r>
      <w:r>
        <w:rPr>
          <w:rFonts w:hint="eastAsia"/>
          <w:color w:val="auto"/>
        </w:rPr>
        <w:t>单位。</w:t>
      </w:r>
    </w:p>
    <w:p w14:paraId="448DCCDB">
      <w:pPr>
        <w:ind w:firstLine="480"/>
        <w:textAlignment w:val="center"/>
        <w:rPr>
          <w:rFonts w:hint="eastAsia"/>
          <w:color w:val="auto"/>
        </w:rPr>
      </w:pPr>
      <w:r>
        <w:rPr>
          <w:rFonts w:hint="eastAsia"/>
          <w:color w:val="auto"/>
        </w:rPr>
        <w:t>换算：1ppm=1</w:t>
      </w:r>
      <w:r>
        <w:rPr>
          <w:color w:val="auto"/>
        </w:rPr>
        <w:t>µmol/mol</w:t>
      </w:r>
      <w:r>
        <w:rPr>
          <w:rFonts w:hint="eastAsia"/>
          <w:color w:val="auto"/>
        </w:rPr>
        <w:t>。</w:t>
      </w:r>
    </w:p>
    <w:bookmarkEnd w:id="9"/>
    <w:p w14:paraId="135090DD">
      <w:pPr>
        <w:pStyle w:val="3"/>
        <w:spacing w:before="93" w:after="93"/>
        <w:textAlignment w:val="center"/>
        <w:rPr>
          <w:color w:val="auto"/>
        </w:rPr>
      </w:pPr>
      <w:bookmarkStart w:id="11" w:name="_Toc30336"/>
      <w:bookmarkStart w:id="12" w:name="_Hlk133326057"/>
      <w:bookmarkStart w:id="13" w:name="_Hlk133325850"/>
      <w:bookmarkStart w:id="14" w:name="_Toc139964394"/>
      <w:r>
        <w:rPr>
          <w:rFonts w:hint="eastAsia"/>
          <w:color w:val="auto"/>
        </w:rPr>
        <w:t>1.3产品功能</w:t>
      </w:r>
      <w:bookmarkEnd w:id="11"/>
    </w:p>
    <w:p w14:paraId="5D9C9707">
      <w:pPr>
        <w:numPr>
          <w:ilvl w:val="0"/>
          <w:numId w:val="2"/>
        </w:numPr>
        <w:ind w:firstLineChars="0"/>
        <w:textAlignment w:val="center"/>
        <w:rPr>
          <w:rFonts w:hint="eastAsia"/>
          <w:color w:val="auto"/>
        </w:rPr>
      </w:pPr>
      <w:r>
        <w:rPr>
          <w:rFonts w:hint="eastAsia"/>
          <w:color w:val="auto"/>
        </w:rPr>
        <w:t>可与受限空间探测器、便携式检测仪互联，支持同机互联</w:t>
      </w:r>
    </w:p>
    <w:p w14:paraId="25A5A275">
      <w:pPr>
        <w:numPr>
          <w:ilvl w:val="0"/>
          <w:numId w:val="2"/>
        </w:numPr>
        <w:ind w:firstLineChars="0"/>
        <w:textAlignment w:val="center"/>
        <w:rPr>
          <w:rFonts w:hint="eastAsia"/>
          <w:color w:val="auto"/>
        </w:rPr>
      </w:pPr>
      <w:r>
        <w:rPr>
          <w:rFonts w:hint="eastAsia"/>
          <w:color w:val="auto"/>
        </w:rPr>
        <w:t>支持4G上传；支持北斗GPS定位</w:t>
      </w:r>
    </w:p>
    <w:p w14:paraId="546915CF">
      <w:pPr>
        <w:numPr>
          <w:ilvl w:val="0"/>
          <w:numId w:val="2"/>
        </w:numPr>
        <w:ind w:firstLineChars="0"/>
        <w:textAlignment w:val="center"/>
        <w:rPr>
          <w:color w:val="auto"/>
        </w:rPr>
      </w:pPr>
      <w:r>
        <w:rPr>
          <w:rFonts w:hint="eastAsia"/>
          <w:color w:val="auto"/>
        </w:rPr>
        <w:t>蓝牙、WiFi、4G等无线通讯方式</w:t>
      </w:r>
    </w:p>
    <w:p w14:paraId="3F289246">
      <w:pPr>
        <w:numPr>
          <w:ilvl w:val="0"/>
          <w:numId w:val="2"/>
        </w:numPr>
        <w:ind w:firstLineChars="0"/>
        <w:textAlignment w:val="center"/>
        <w:rPr>
          <w:color w:val="auto"/>
        </w:rPr>
      </w:pPr>
      <w:r>
        <w:rPr>
          <w:rFonts w:hint="eastAsia"/>
          <w:color w:val="auto"/>
          <w:lang w:val="en-US" w:eastAsia="zh-CN"/>
        </w:rPr>
        <w:t>磁吸式</w:t>
      </w:r>
      <w:r>
        <w:rPr>
          <w:rFonts w:hint="eastAsia"/>
          <w:color w:val="auto"/>
        </w:rPr>
        <w:t>充电口，更方便</w:t>
      </w:r>
    </w:p>
    <w:p w14:paraId="7F009C78">
      <w:pPr>
        <w:numPr>
          <w:ilvl w:val="0"/>
          <w:numId w:val="2"/>
        </w:numPr>
        <w:ind w:firstLineChars="0"/>
        <w:textAlignment w:val="center"/>
        <w:rPr>
          <w:rFonts w:hint="eastAsia"/>
          <w:color w:val="auto"/>
        </w:rPr>
      </w:pPr>
      <w:r>
        <w:rPr>
          <w:rFonts w:hint="eastAsia"/>
          <w:color w:val="auto"/>
        </w:rPr>
        <w:t>声光振动报警、欠压报警、故障报警；跌倒报警、呼救报警、一键呼救</w:t>
      </w:r>
    </w:p>
    <w:p w14:paraId="6BFF8A03">
      <w:pPr>
        <w:numPr>
          <w:ilvl w:val="0"/>
          <w:numId w:val="2"/>
        </w:numPr>
        <w:ind w:firstLineChars="0"/>
        <w:textAlignment w:val="center"/>
        <w:rPr>
          <w:rFonts w:hint="eastAsia"/>
          <w:color w:val="auto"/>
        </w:rPr>
      </w:pPr>
      <w:r>
        <w:rPr>
          <w:rFonts w:hint="eastAsia"/>
          <w:color w:val="auto"/>
        </w:rPr>
        <w:t>多种报警模式设置：低报警、高报警、区间报警、TWA、STEL、OL报警</w:t>
      </w:r>
    </w:p>
    <w:p w14:paraId="0DA3773F">
      <w:pPr>
        <w:numPr>
          <w:ilvl w:val="0"/>
          <w:numId w:val="2"/>
        </w:numPr>
        <w:ind w:firstLineChars="0"/>
        <w:textAlignment w:val="center"/>
        <w:rPr>
          <w:rFonts w:hint="eastAsia"/>
          <w:color w:val="auto"/>
        </w:rPr>
      </w:pPr>
      <w:r>
        <w:rPr>
          <w:rFonts w:hint="eastAsia"/>
          <w:color w:val="auto"/>
        </w:rPr>
        <w:t>多级校准，零点自动跟踪；可恢复出厂设置，浓度校准误操作自动识别并阻止</w:t>
      </w:r>
    </w:p>
    <w:p w14:paraId="174F183A">
      <w:pPr>
        <w:numPr>
          <w:ilvl w:val="0"/>
          <w:numId w:val="2"/>
        </w:numPr>
        <w:ind w:firstLineChars="0"/>
        <w:textAlignment w:val="center"/>
        <w:rPr>
          <w:color w:val="auto"/>
        </w:rPr>
      </w:pPr>
      <w:r>
        <w:rPr>
          <w:rFonts w:hint="eastAsia"/>
          <w:color w:val="auto"/>
        </w:rPr>
        <w:t>中英文界面切换</w:t>
      </w:r>
    </w:p>
    <w:p w14:paraId="40BAFCDC">
      <w:pPr>
        <w:numPr>
          <w:ilvl w:val="0"/>
          <w:numId w:val="2"/>
        </w:numPr>
        <w:ind w:firstLineChars="0"/>
        <w:textAlignment w:val="center"/>
        <w:rPr>
          <w:rFonts w:hint="eastAsia"/>
          <w:color w:val="auto"/>
        </w:rPr>
      </w:pPr>
      <w:r>
        <w:rPr>
          <w:rFonts w:hint="eastAsia"/>
          <w:color w:val="auto"/>
        </w:rPr>
        <w:t>单位自由切换</w:t>
      </w:r>
    </w:p>
    <w:p w14:paraId="5975CBD7">
      <w:pPr>
        <w:numPr>
          <w:ilvl w:val="0"/>
          <w:numId w:val="2"/>
        </w:numPr>
        <w:ind w:firstLineChars="0"/>
        <w:textAlignment w:val="center"/>
        <w:rPr>
          <w:color w:val="auto"/>
        </w:rPr>
      </w:pPr>
      <w:r>
        <w:rPr>
          <w:rFonts w:hint="eastAsia"/>
          <w:color w:val="auto"/>
        </w:rPr>
        <w:t>可存储</w:t>
      </w:r>
      <w:r>
        <w:rPr>
          <w:rFonts w:hint="eastAsia"/>
          <w:color w:val="auto"/>
          <w:lang w:val="en-US" w:eastAsia="zh-CN"/>
        </w:rPr>
        <w:t>10</w:t>
      </w:r>
      <w:r>
        <w:rPr>
          <w:rFonts w:hint="eastAsia"/>
          <w:color w:val="auto"/>
        </w:rPr>
        <w:t>0000条数据，存储时间间隔及模式可设</w:t>
      </w:r>
    </w:p>
    <w:bookmarkEnd w:id="12"/>
    <w:bookmarkEnd w:id="13"/>
    <w:p w14:paraId="03A4A09E">
      <w:pPr>
        <w:pStyle w:val="2"/>
        <w:keepNext w:val="0"/>
        <w:keepLines w:val="0"/>
        <w:spacing w:before="93" w:after="93"/>
        <w:textAlignment w:val="center"/>
        <w:rPr>
          <w:rFonts w:hint="eastAsia"/>
          <w:color w:val="auto"/>
        </w:rPr>
      </w:pPr>
      <w:bookmarkStart w:id="15" w:name="_Toc5178"/>
      <w:bookmarkStart w:id="16" w:name="_Toc27089"/>
      <w:r>
        <w:rPr>
          <w:rFonts w:hint="eastAsia"/>
          <w:color w:val="auto"/>
        </w:rPr>
        <w:t>二、主要技术指标</w:t>
      </w:r>
      <w:bookmarkEnd w:id="14"/>
      <w:bookmarkEnd w:id="15"/>
      <w:bookmarkEnd w:id="16"/>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6"/>
        <w:gridCol w:w="1995"/>
        <w:gridCol w:w="1380"/>
        <w:gridCol w:w="2370"/>
        <w:gridCol w:w="2284"/>
      </w:tblGrid>
      <w:tr w14:paraId="34DC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826" w:type="dxa"/>
            <w:noWrap w:val="0"/>
            <w:vAlign w:val="center"/>
          </w:tcPr>
          <w:p w14:paraId="3415E5D2">
            <w:pPr>
              <w:ind w:firstLine="0" w:firstLineChars="0"/>
              <w:textAlignment w:val="center"/>
              <w:rPr>
                <w:rFonts w:hint="eastAsia"/>
                <w:color w:val="auto"/>
              </w:rPr>
            </w:pPr>
          </w:p>
        </w:tc>
        <w:tc>
          <w:tcPr>
            <w:tcW w:w="1995" w:type="dxa"/>
            <w:noWrap w:val="0"/>
            <w:vAlign w:val="center"/>
          </w:tcPr>
          <w:p w14:paraId="20C433AF">
            <w:pPr>
              <w:ind w:firstLine="0" w:firstLineChars="0"/>
              <w:jc w:val="center"/>
              <w:textAlignment w:val="center"/>
              <w:rPr>
                <w:rFonts w:hint="eastAsia" w:eastAsia="宋体"/>
                <w:color w:val="auto"/>
                <w:lang w:eastAsia="zh-CN"/>
              </w:rPr>
            </w:pPr>
            <w:r>
              <w:rPr>
                <w:rFonts w:hint="eastAsia"/>
                <w:color w:val="auto"/>
                <w:lang w:val="en-US" w:eastAsia="zh-CN"/>
              </w:rPr>
              <w:t>可燃</w:t>
            </w:r>
          </w:p>
        </w:tc>
        <w:tc>
          <w:tcPr>
            <w:tcW w:w="1380" w:type="dxa"/>
            <w:noWrap w:val="0"/>
            <w:vAlign w:val="center"/>
          </w:tcPr>
          <w:p w14:paraId="514266C0">
            <w:pPr>
              <w:ind w:firstLine="0" w:firstLineChars="0"/>
              <w:jc w:val="center"/>
              <w:textAlignment w:val="center"/>
              <w:rPr>
                <w:rFonts w:hint="eastAsia"/>
                <w:color w:val="auto"/>
              </w:rPr>
            </w:pPr>
            <w:r>
              <w:rPr>
                <w:rFonts w:hint="eastAsia"/>
                <w:color w:val="auto"/>
              </w:rPr>
              <w:t>氧气</w:t>
            </w:r>
          </w:p>
        </w:tc>
        <w:tc>
          <w:tcPr>
            <w:tcW w:w="2370" w:type="dxa"/>
            <w:noWrap w:val="0"/>
            <w:vAlign w:val="center"/>
          </w:tcPr>
          <w:p w14:paraId="37BBE43D">
            <w:pPr>
              <w:ind w:firstLine="0" w:firstLineChars="0"/>
              <w:jc w:val="center"/>
              <w:textAlignment w:val="center"/>
              <w:rPr>
                <w:rFonts w:hint="eastAsia"/>
                <w:color w:val="auto"/>
              </w:rPr>
            </w:pPr>
            <w:r>
              <w:rPr>
                <w:rFonts w:hint="eastAsia"/>
                <w:color w:val="auto"/>
              </w:rPr>
              <w:t>一氧化碳</w:t>
            </w:r>
          </w:p>
        </w:tc>
        <w:tc>
          <w:tcPr>
            <w:tcW w:w="2284" w:type="dxa"/>
            <w:noWrap w:val="0"/>
            <w:vAlign w:val="center"/>
          </w:tcPr>
          <w:p w14:paraId="6C80A54C">
            <w:pPr>
              <w:ind w:firstLine="0" w:firstLineChars="0"/>
              <w:jc w:val="center"/>
              <w:textAlignment w:val="center"/>
              <w:rPr>
                <w:rFonts w:hint="eastAsia"/>
                <w:color w:val="auto"/>
              </w:rPr>
            </w:pPr>
            <w:r>
              <w:rPr>
                <w:rFonts w:hint="eastAsia"/>
                <w:color w:val="auto"/>
              </w:rPr>
              <w:t>硫化氢</w:t>
            </w:r>
          </w:p>
        </w:tc>
      </w:tr>
      <w:tr w14:paraId="5EF3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6" w:type="dxa"/>
            <w:noWrap w:val="0"/>
            <w:vAlign w:val="center"/>
          </w:tcPr>
          <w:p w14:paraId="7AF8C366">
            <w:pPr>
              <w:ind w:firstLine="0" w:firstLineChars="0"/>
              <w:jc w:val="center"/>
              <w:textAlignment w:val="center"/>
              <w:rPr>
                <w:color w:val="auto"/>
              </w:rPr>
            </w:pPr>
            <w:r>
              <w:rPr>
                <w:rFonts w:hint="eastAsia"/>
                <w:color w:val="auto"/>
              </w:rPr>
              <w:t>传感器类型</w:t>
            </w:r>
          </w:p>
        </w:tc>
        <w:tc>
          <w:tcPr>
            <w:tcW w:w="1995" w:type="dxa"/>
            <w:noWrap w:val="0"/>
            <w:vAlign w:val="center"/>
          </w:tcPr>
          <w:p w14:paraId="0E9F2091">
            <w:pPr>
              <w:ind w:firstLine="0" w:firstLineChars="0"/>
              <w:jc w:val="center"/>
              <w:textAlignment w:val="center"/>
              <w:rPr>
                <w:color w:val="auto"/>
              </w:rPr>
            </w:pPr>
            <w:r>
              <w:rPr>
                <w:rFonts w:hint="eastAsia"/>
                <w:color w:val="auto"/>
              </w:rPr>
              <w:t>催化燃烧式</w:t>
            </w:r>
          </w:p>
        </w:tc>
        <w:tc>
          <w:tcPr>
            <w:tcW w:w="1380" w:type="dxa"/>
            <w:noWrap w:val="0"/>
            <w:vAlign w:val="center"/>
          </w:tcPr>
          <w:p w14:paraId="1A4BCD42">
            <w:pPr>
              <w:ind w:firstLine="0" w:firstLineChars="0"/>
              <w:jc w:val="center"/>
              <w:textAlignment w:val="center"/>
              <w:rPr>
                <w:rFonts w:hint="eastAsia"/>
                <w:color w:val="auto"/>
              </w:rPr>
            </w:pPr>
            <w:r>
              <w:rPr>
                <w:rFonts w:hint="eastAsia"/>
                <w:color w:val="auto"/>
              </w:rPr>
              <w:t>电化学式</w:t>
            </w:r>
          </w:p>
        </w:tc>
        <w:tc>
          <w:tcPr>
            <w:tcW w:w="2370" w:type="dxa"/>
            <w:noWrap w:val="0"/>
            <w:vAlign w:val="center"/>
          </w:tcPr>
          <w:p w14:paraId="0B1E8F8B">
            <w:pPr>
              <w:ind w:firstLine="0" w:firstLineChars="0"/>
              <w:jc w:val="center"/>
              <w:textAlignment w:val="center"/>
              <w:rPr>
                <w:color w:val="auto"/>
              </w:rPr>
            </w:pPr>
            <w:r>
              <w:rPr>
                <w:rFonts w:hint="eastAsia"/>
                <w:color w:val="auto"/>
              </w:rPr>
              <w:t>电化学式</w:t>
            </w:r>
          </w:p>
        </w:tc>
        <w:tc>
          <w:tcPr>
            <w:tcW w:w="2284" w:type="dxa"/>
            <w:noWrap w:val="0"/>
            <w:vAlign w:val="center"/>
          </w:tcPr>
          <w:p w14:paraId="0AC4C6FB">
            <w:pPr>
              <w:ind w:firstLine="0" w:firstLineChars="0"/>
              <w:jc w:val="center"/>
              <w:textAlignment w:val="center"/>
              <w:rPr>
                <w:color w:val="auto"/>
              </w:rPr>
            </w:pPr>
            <w:r>
              <w:rPr>
                <w:rFonts w:hint="eastAsia"/>
                <w:color w:val="auto"/>
              </w:rPr>
              <w:t>电化学式</w:t>
            </w:r>
          </w:p>
        </w:tc>
      </w:tr>
      <w:tr w14:paraId="78118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6" w:type="dxa"/>
            <w:noWrap w:val="0"/>
            <w:vAlign w:val="center"/>
          </w:tcPr>
          <w:p w14:paraId="6BEE82CD">
            <w:pPr>
              <w:ind w:firstLine="0" w:firstLineChars="0"/>
              <w:jc w:val="center"/>
              <w:textAlignment w:val="center"/>
              <w:rPr>
                <w:rFonts w:hint="eastAsia"/>
                <w:color w:val="auto"/>
              </w:rPr>
            </w:pPr>
            <w:r>
              <w:rPr>
                <w:rFonts w:hint="eastAsia"/>
                <w:color w:val="auto"/>
              </w:rPr>
              <w:t>测量范围</w:t>
            </w:r>
          </w:p>
        </w:tc>
        <w:tc>
          <w:tcPr>
            <w:tcW w:w="1995" w:type="dxa"/>
            <w:noWrap w:val="0"/>
            <w:vAlign w:val="center"/>
          </w:tcPr>
          <w:p w14:paraId="22136BBC">
            <w:pPr>
              <w:ind w:firstLine="0" w:firstLineChars="0"/>
              <w:jc w:val="center"/>
              <w:textAlignment w:val="center"/>
              <w:rPr>
                <w:color w:val="auto"/>
              </w:rPr>
            </w:pPr>
            <w:r>
              <w:rPr>
                <w:rFonts w:hint="eastAsia"/>
                <w:color w:val="auto"/>
              </w:rPr>
              <w:t>（0～100）%LEL</w:t>
            </w:r>
          </w:p>
        </w:tc>
        <w:tc>
          <w:tcPr>
            <w:tcW w:w="1380" w:type="dxa"/>
            <w:noWrap w:val="0"/>
            <w:vAlign w:val="center"/>
          </w:tcPr>
          <w:p w14:paraId="2BD0084D">
            <w:pPr>
              <w:ind w:firstLine="0" w:firstLineChars="0"/>
              <w:jc w:val="center"/>
              <w:textAlignment w:val="center"/>
              <w:rPr>
                <w:color w:val="auto"/>
              </w:rPr>
            </w:pPr>
            <w:r>
              <w:rPr>
                <w:rFonts w:hint="eastAsia"/>
                <w:color w:val="auto"/>
              </w:rPr>
              <w:t>（0～30）%</w:t>
            </w:r>
          </w:p>
        </w:tc>
        <w:tc>
          <w:tcPr>
            <w:tcW w:w="2370" w:type="dxa"/>
            <w:noWrap w:val="0"/>
            <w:vAlign w:val="center"/>
          </w:tcPr>
          <w:p w14:paraId="5FC7F57E">
            <w:pPr>
              <w:ind w:firstLine="0" w:firstLineChars="0"/>
              <w:jc w:val="center"/>
              <w:textAlignment w:val="center"/>
              <w:rPr>
                <w:color w:val="auto"/>
              </w:rPr>
            </w:pPr>
            <w:r>
              <w:rPr>
                <w:rFonts w:hint="eastAsia"/>
                <w:color w:val="auto"/>
              </w:rPr>
              <w:t>（0～1000）µmol/mol</w:t>
            </w:r>
          </w:p>
        </w:tc>
        <w:tc>
          <w:tcPr>
            <w:tcW w:w="2284" w:type="dxa"/>
            <w:noWrap w:val="0"/>
            <w:vAlign w:val="center"/>
          </w:tcPr>
          <w:p w14:paraId="7165D963">
            <w:pPr>
              <w:ind w:firstLine="0" w:firstLineChars="0"/>
              <w:jc w:val="center"/>
              <w:textAlignment w:val="center"/>
              <w:rPr>
                <w:color w:val="auto"/>
              </w:rPr>
            </w:pPr>
            <w:r>
              <w:rPr>
                <w:rFonts w:hint="eastAsia"/>
                <w:color w:val="auto"/>
              </w:rPr>
              <w:t>（0～100）µmol/mol</w:t>
            </w:r>
          </w:p>
        </w:tc>
      </w:tr>
      <w:tr w14:paraId="3DBA4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6" w:type="dxa"/>
            <w:noWrap w:val="0"/>
            <w:vAlign w:val="center"/>
          </w:tcPr>
          <w:p w14:paraId="0BE5CE9E">
            <w:pPr>
              <w:ind w:firstLine="0" w:firstLineChars="0"/>
              <w:jc w:val="center"/>
              <w:textAlignment w:val="center"/>
              <w:rPr>
                <w:rFonts w:hint="eastAsia"/>
                <w:color w:val="auto"/>
              </w:rPr>
            </w:pPr>
            <w:r>
              <w:rPr>
                <w:rFonts w:hint="eastAsia"/>
                <w:color w:val="auto"/>
              </w:rPr>
              <w:t>一级报警点</w:t>
            </w:r>
          </w:p>
        </w:tc>
        <w:tc>
          <w:tcPr>
            <w:tcW w:w="1995" w:type="dxa"/>
            <w:noWrap w:val="0"/>
            <w:vAlign w:val="center"/>
          </w:tcPr>
          <w:p w14:paraId="01441FC4">
            <w:pPr>
              <w:ind w:firstLine="0" w:firstLineChars="0"/>
              <w:jc w:val="center"/>
              <w:textAlignment w:val="center"/>
              <w:rPr>
                <w:color w:val="auto"/>
              </w:rPr>
            </w:pPr>
            <w:r>
              <w:rPr>
                <w:rFonts w:hint="eastAsia"/>
                <w:color w:val="auto"/>
              </w:rPr>
              <w:t>20%LEL</w:t>
            </w:r>
          </w:p>
        </w:tc>
        <w:tc>
          <w:tcPr>
            <w:tcW w:w="1380" w:type="dxa"/>
            <w:noWrap w:val="0"/>
            <w:vAlign w:val="center"/>
          </w:tcPr>
          <w:p w14:paraId="33715F88">
            <w:pPr>
              <w:ind w:firstLine="0" w:firstLineChars="0"/>
              <w:jc w:val="center"/>
              <w:textAlignment w:val="center"/>
              <w:rPr>
                <w:color w:val="auto"/>
              </w:rPr>
            </w:pPr>
            <w:r>
              <w:rPr>
                <w:rFonts w:hint="eastAsia"/>
                <w:color w:val="auto"/>
              </w:rPr>
              <w:t>19.5%</w:t>
            </w:r>
          </w:p>
        </w:tc>
        <w:tc>
          <w:tcPr>
            <w:tcW w:w="2370" w:type="dxa"/>
            <w:noWrap w:val="0"/>
            <w:vAlign w:val="center"/>
          </w:tcPr>
          <w:p w14:paraId="4C894B4F">
            <w:pPr>
              <w:ind w:firstLine="0" w:firstLineChars="0"/>
              <w:jc w:val="center"/>
              <w:textAlignment w:val="center"/>
              <w:rPr>
                <w:color w:val="auto"/>
              </w:rPr>
            </w:pPr>
            <w:r>
              <w:rPr>
                <w:rFonts w:hint="eastAsia"/>
                <w:color w:val="auto"/>
              </w:rPr>
              <w:t>50µmol/mol</w:t>
            </w:r>
          </w:p>
        </w:tc>
        <w:tc>
          <w:tcPr>
            <w:tcW w:w="2284" w:type="dxa"/>
            <w:noWrap w:val="0"/>
            <w:vAlign w:val="center"/>
          </w:tcPr>
          <w:p w14:paraId="137F2443">
            <w:pPr>
              <w:ind w:firstLine="0" w:firstLineChars="0"/>
              <w:jc w:val="center"/>
              <w:textAlignment w:val="center"/>
              <w:rPr>
                <w:color w:val="auto"/>
              </w:rPr>
            </w:pPr>
            <w:r>
              <w:rPr>
                <w:rFonts w:hint="eastAsia"/>
                <w:color w:val="auto"/>
              </w:rPr>
              <w:t>1</w:t>
            </w:r>
            <w:r>
              <w:rPr>
                <w:rFonts w:hint="eastAsia"/>
                <w:color w:val="auto"/>
                <w:lang w:val="en-US" w:eastAsia="zh-CN"/>
              </w:rPr>
              <w:t>5</w:t>
            </w:r>
            <w:r>
              <w:rPr>
                <w:rFonts w:hint="eastAsia"/>
                <w:color w:val="auto"/>
              </w:rPr>
              <w:t>µmol/mol</w:t>
            </w:r>
          </w:p>
        </w:tc>
      </w:tr>
      <w:tr w14:paraId="6D0ED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6" w:type="dxa"/>
            <w:noWrap w:val="0"/>
            <w:vAlign w:val="center"/>
          </w:tcPr>
          <w:p w14:paraId="3EE29348">
            <w:pPr>
              <w:ind w:firstLine="0" w:firstLineChars="0"/>
              <w:jc w:val="center"/>
              <w:textAlignment w:val="center"/>
              <w:rPr>
                <w:color w:val="auto"/>
              </w:rPr>
            </w:pPr>
            <w:r>
              <w:rPr>
                <w:rFonts w:hint="eastAsia"/>
                <w:color w:val="auto"/>
              </w:rPr>
              <w:t>二级报警点</w:t>
            </w:r>
          </w:p>
        </w:tc>
        <w:tc>
          <w:tcPr>
            <w:tcW w:w="1995" w:type="dxa"/>
            <w:noWrap w:val="0"/>
            <w:vAlign w:val="center"/>
          </w:tcPr>
          <w:p w14:paraId="74A21523">
            <w:pPr>
              <w:ind w:firstLine="0" w:firstLineChars="0"/>
              <w:jc w:val="center"/>
              <w:textAlignment w:val="center"/>
              <w:rPr>
                <w:color w:val="auto"/>
              </w:rPr>
            </w:pPr>
            <w:r>
              <w:rPr>
                <w:rFonts w:hint="eastAsia"/>
                <w:color w:val="auto"/>
              </w:rPr>
              <w:t>50%LEL</w:t>
            </w:r>
          </w:p>
        </w:tc>
        <w:tc>
          <w:tcPr>
            <w:tcW w:w="1380" w:type="dxa"/>
            <w:noWrap w:val="0"/>
            <w:vAlign w:val="center"/>
          </w:tcPr>
          <w:p w14:paraId="4B00B5CB">
            <w:pPr>
              <w:ind w:firstLine="0" w:firstLineChars="0"/>
              <w:jc w:val="center"/>
              <w:textAlignment w:val="center"/>
              <w:rPr>
                <w:color w:val="auto"/>
              </w:rPr>
            </w:pPr>
            <w:r>
              <w:rPr>
                <w:rFonts w:hint="eastAsia"/>
                <w:color w:val="auto"/>
              </w:rPr>
              <w:t>23.5%</w:t>
            </w:r>
          </w:p>
        </w:tc>
        <w:tc>
          <w:tcPr>
            <w:tcW w:w="2370" w:type="dxa"/>
            <w:noWrap w:val="0"/>
            <w:vAlign w:val="center"/>
          </w:tcPr>
          <w:p w14:paraId="3B878CDD">
            <w:pPr>
              <w:ind w:firstLine="0" w:firstLineChars="0"/>
              <w:jc w:val="center"/>
              <w:textAlignment w:val="center"/>
              <w:rPr>
                <w:color w:val="auto"/>
              </w:rPr>
            </w:pPr>
            <w:r>
              <w:rPr>
                <w:rFonts w:hint="eastAsia"/>
                <w:color w:val="auto"/>
              </w:rPr>
              <w:t>150µmol/mol</w:t>
            </w:r>
          </w:p>
        </w:tc>
        <w:tc>
          <w:tcPr>
            <w:tcW w:w="2284" w:type="dxa"/>
            <w:noWrap w:val="0"/>
            <w:vAlign w:val="center"/>
          </w:tcPr>
          <w:p w14:paraId="1108E780">
            <w:pPr>
              <w:ind w:firstLine="0" w:firstLineChars="0"/>
              <w:jc w:val="center"/>
              <w:textAlignment w:val="center"/>
              <w:rPr>
                <w:color w:val="auto"/>
              </w:rPr>
            </w:pPr>
            <w:r>
              <w:rPr>
                <w:rFonts w:hint="eastAsia"/>
                <w:color w:val="auto"/>
              </w:rPr>
              <w:t>35µmol/mol</w:t>
            </w:r>
          </w:p>
        </w:tc>
      </w:tr>
      <w:tr w14:paraId="0DA0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6" w:type="dxa"/>
            <w:noWrap w:val="0"/>
            <w:vAlign w:val="center"/>
          </w:tcPr>
          <w:p w14:paraId="0B9DAEC8">
            <w:pPr>
              <w:ind w:firstLine="0" w:firstLineChars="0"/>
              <w:jc w:val="center"/>
              <w:textAlignment w:val="center"/>
              <w:rPr>
                <w:rFonts w:hint="eastAsia"/>
                <w:color w:val="auto"/>
              </w:rPr>
            </w:pPr>
            <w:r>
              <w:rPr>
                <w:rFonts w:hint="eastAsia"/>
                <w:color w:val="auto"/>
              </w:rPr>
              <w:t>示值误差</w:t>
            </w:r>
          </w:p>
        </w:tc>
        <w:tc>
          <w:tcPr>
            <w:tcW w:w="1995" w:type="dxa"/>
            <w:noWrap w:val="0"/>
            <w:vAlign w:val="center"/>
          </w:tcPr>
          <w:p w14:paraId="72FFC11B">
            <w:pPr>
              <w:ind w:firstLine="0" w:firstLineChars="0"/>
              <w:jc w:val="center"/>
              <w:textAlignment w:val="center"/>
              <w:rPr>
                <w:color w:val="auto"/>
              </w:rPr>
            </w:pPr>
            <w:r>
              <w:rPr>
                <w:rFonts w:hint="eastAsia"/>
                <w:color w:val="auto"/>
              </w:rPr>
              <w:t>±</w:t>
            </w:r>
            <w:r>
              <w:rPr>
                <w:rFonts w:hint="eastAsia"/>
                <w:color w:val="auto"/>
                <w:lang w:val="en-US" w:eastAsia="zh-CN"/>
              </w:rPr>
              <w:t>1</w:t>
            </w:r>
            <w:r>
              <w:rPr>
                <w:rFonts w:hint="eastAsia"/>
                <w:color w:val="auto"/>
              </w:rPr>
              <w:t>%FS</w:t>
            </w:r>
          </w:p>
        </w:tc>
        <w:tc>
          <w:tcPr>
            <w:tcW w:w="1380" w:type="dxa"/>
            <w:noWrap w:val="0"/>
            <w:vAlign w:val="center"/>
          </w:tcPr>
          <w:p w14:paraId="560FA2CB">
            <w:pPr>
              <w:ind w:firstLine="0" w:firstLineChars="0"/>
              <w:jc w:val="center"/>
              <w:textAlignment w:val="center"/>
              <w:rPr>
                <w:color w:val="auto"/>
              </w:rPr>
            </w:pPr>
            <w:r>
              <w:rPr>
                <w:rFonts w:hint="eastAsia"/>
                <w:color w:val="auto"/>
              </w:rPr>
              <w:t>±</w:t>
            </w:r>
            <w:r>
              <w:rPr>
                <w:rFonts w:hint="eastAsia"/>
                <w:color w:val="auto"/>
                <w:lang w:val="en-US" w:eastAsia="zh-CN"/>
              </w:rPr>
              <w:t>1</w:t>
            </w:r>
            <w:r>
              <w:rPr>
                <w:rFonts w:hint="eastAsia"/>
                <w:color w:val="auto"/>
              </w:rPr>
              <w:t>%FS</w:t>
            </w:r>
          </w:p>
        </w:tc>
        <w:tc>
          <w:tcPr>
            <w:tcW w:w="2370" w:type="dxa"/>
            <w:noWrap w:val="0"/>
            <w:vAlign w:val="center"/>
          </w:tcPr>
          <w:p w14:paraId="005A993E">
            <w:pPr>
              <w:ind w:firstLine="0" w:firstLineChars="0"/>
              <w:jc w:val="center"/>
              <w:textAlignment w:val="center"/>
              <w:rPr>
                <w:b w:val="0"/>
                <w:bCs w:val="0"/>
                <w:color w:val="auto"/>
              </w:rPr>
            </w:pPr>
            <w:r>
              <w:rPr>
                <w:rFonts w:hint="eastAsia"/>
                <w:color w:val="auto"/>
              </w:rPr>
              <w:t>±</w:t>
            </w:r>
            <w:r>
              <w:rPr>
                <w:rFonts w:hint="eastAsia"/>
                <w:color w:val="auto"/>
                <w:lang w:val="en-US" w:eastAsia="zh-CN"/>
              </w:rPr>
              <w:t>1</w:t>
            </w:r>
            <w:r>
              <w:rPr>
                <w:rFonts w:hint="eastAsia"/>
                <w:color w:val="auto"/>
              </w:rPr>
              <w:t>%FS</w:t>
            </w:r>
          </w:p>
        </w:tc>
        <w:tc>
          <w:tcPr>
            <w:tcW w:w="2284" w:type="dxa"/>
            <w:noWrap w:val="0"/>
            <w:vAlign w:val="center"/>
          </w:tcPr>
          <w:p w14:paraId="11E61FDD">
            <w:pPr>
              <w:ind w:firstLine="0" w:firstLineChars="0"/>
              <w:jc w:val="center"/>
              <w:textAlignment w:val="center"/>
              <w:rPr>
                <w:rFonts w:hint="eastAsia" w:eastAsia="宋体"/>
                <w:b w:val="0"/>
                <w:bCs w:val="0"/>
                <w:color w:val="auto"/>
                <w:lang w:eastAsia="zh-CN"/>
              </w:rPr>
            </w:pPr>
            <w:r>
              <w:rPr>
                <w:rFonts w:hint="eastAsia"/>
                <w:color w:val="auto"/>
              </w:rPr>
              <w:t>±</w:t>
            </w:r>
            <w:r>
              <w:rPr>
                <w:rFonts w:hint="eastAsia"/>
                <w:color w:val="auto"/>
                <w:lang w:val="en-US" w:eastAsia="zh-CN"/>
              </w:rPr>
              <w:t>1</w:t>
            </w:r>
            <w:r>
              <w:rPr>
                <w:rFonts w:hint="eastAsia"/>
                <w:color w:val="auto"/>
              </w:rPr>
              <w:t>%FS</w:t>
            </w:r>
          </w:p>
        </w:tc>
      </w:tr>
      <w:tr w14:paraId="17B68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26" w:type="dxa"/>
            <w:noWrap w:val="0"/>
            <w:vAlign w:val="center"/>
          </w:tcPr>
          <w:p w14:paraId="439BD916">
            <w:pPr>
              <w:ind w:firstLine="0" w:firstLineChars="0"/>
              <w:jc w:val="center"/>
              <w:textAlignment w:val="center"/>
              <w:rPr>
                <w:rFonts w:hint="eastAsia"/>
                <w:color w:val="auto"/>
              </w:rPr>
            </w:pPr>
            <w:r>
              <w:rPr>
                <w:rFonts w:hint="eastAsia"/>
                <w:color w:val="auto"/>
              </w:rPr>
              <w:t>响应时间</w:t>
            </w:r>
          </w:p>
        </w:tc>
        <w:tc>
          <w:tcPr>
            <w:tcW w:w="1995" w:type="dxa"/>
            <w:noWrap w:val="0"/>
            <w:vAlign w:val="center"/>
          </w:tcPr>
          <w:p w14:paraId="6A4AF336">
            <w:pPr>
              <w:ind w:firstLine="0" w:firstLineChars="0"/>
              <w:jc w:val="center"/>
              <w:textAlignment w:val="center"/>
              <w:rPr>
                <w:color w:val="auto"/>
              </w:rPr>
            </w:pPr>
            <w:r>
              <w:rPr>
                <w:rFonts w:hint="eastAsia"/>
                <w:color w:val="auto"/>
              </w:rPr>
              <w:t>≤</w:t>
            </w:r>
            <w:r>
              <w:rPr>
                <w:rFonts w:hint="eastAsia"/>
                <w:color w:val="auto"/>
                <w:lang w:val="en-US" w:eastAsia="zh-CN"/>
              </w:rPr>
              <w:t>3</w:t>
            </w:r>
            <w:r>
              <w:rPr>
                <w:rFonts w:hint="eastAsia"/>
                <w:color w:val="auto"/>
              </w:rPr>
              <w:t>0s</w:t>
            </w:r>
          </w:p>
        </w:tc>
        <w:tc>
          <w:tcPr>
            <w:tcW w:w="1380" w:type="dxa"/>
            <w:noWrap w:val="0"/>
            <w:vAlign w:val="center"/>
          </w:tcPr>
          <w:p w14:paraId="4ABC6550">
            <w:pPr>
              <w:ind w:firstLine="0" w:firstLineChars="0"/>
              <w:jc w:val="center"/>
              <w:textAlignment w:val="center"/>
              <w:rPr>
                <w:color w:val="auto"/>
              </w:rPr>
            </w:pPr>
            <w:r>
              <w:rPr>
                <w:rFonts w:hint="eastAsia"/>
                <w:color w:val="auto"/>
              </w:rPr>
              <w:t>≤</w:t>
            </w:r>
            <w:r>
              <w:rPr>
                <w:rFonts w:hint="eastAsia"/>
                <w:color w:val="auto"/>
                <w:lang w:val="en-US" w:eastAsia="zh-CN"/>
              </w:rPr>
              <w:t>3</w:t>
            </w:r>
            <w:r>
              <w:rPr>
                <w:rFonts w:hint="eastAsia"/>
                <w:color w:val="auto"/>
              </w:rPr>
              <w:t>0s</w:t>
            </w:r>
          </w:p>
        </w:tc>
        <w:tc>
          <w:tcPr>
            <w:tcW w:w="2370" w:type="dxa"/>
            <w:noWrap w:val="0"/>
            <w:vAlign w:val="center"/>
          </w:tcPr>
          <w:p w14:paraId="0314C080">
            <w:pPr>
              <w:ind w:firstLine="0" w:firstLineChars="0"/>
              <w:jc w:val="center"/>
              <w:textAlignment w:val="center"/>
              <w:rPr>
                <w:color w:val="auto"/>
              </w:rPr>
            </w:pPr>
            <w:r>
              <w:rPr>
                <w:rFonts w:hint="eastAsia"/>
                <w:color w:val="auto"/>
              </w:rPr>
              <w:t>≤</w:t>
            </w:r>
            <w:r>
              <w:rPr>
                <w:rFonts w:hint="eastAsia"/>
                <w:color w:val="auto"/>
                <w:lang w:val="en-US" w:eastAsia="zh-CN"/>
              </w:rPr>
              <w:t>3</w:t>
            </w:r>
            <w:r>
              <w:rPr>
                <w:rFonts w:hint="eastAsia"/>
                <w:color w:val="auto"/>
              </w:rPr>
              <w:t>0s</w:t>
            </w:r>
          </w:p>
        </w:tc>
        <w:tc>
          <w:tcPr>
            <w:tcW w:w="2284" w:type="dxa"/>
            <w:noWrap w:val="0"/>
            <w:vAlign w:val="center"/>
          </w:tcPr>
          <w:p w14:paraId="0D76EA35">
            <w:pPr>
              <w:ind w:firstLine="0" w:firstLineChars="0"/>
              <w:jc w:val="center"/>
              <w:textAlignment w:val="center"/>
              <w:rPr>
                <w:color w:val="auto"/>
              </w:rPr>
            </w:pPr>
            <w:r>
              <w:rPr>
                <w:rFonts w:hint="eastAsia"/>
                <w:color w:val="auto"/>
              </w:rPr>
              <w:t>≤</w:t>
            </w:r>
            <w:r>
              <w:rPr>
                <w:rFonts w:hint="eastAsia"/>
                <w:color w:val="auto"/>
                <w:lang w:val="en-US" w:eastAsia="zh-CN"/>
              </w:rPr>
              <w:t>3</w:t>
            </w:r>
            <w:r>
              <w:rPr>
                <w:rFonts w:hint="eastAsia"/>
                <w:color w:val="auto"/>
              </w:rPr>
              <w:t>0s</w:t>
            </w:r>
          </w:p>
        </w:tc>
      </w:tr>
    </w:tbl>
    <w:p w14:paraId="0ADD3907">
      <w:pPr>
        <w:pStyle w:val="13"/>
        <w:numPr>
          <w:ilvl w:val="0"/>
          <w:numId w:val="3"/>
        </w:numPr>
        <w:ind w:firstLineChars="0"/>
        <w:textAlignment w:val="center"/>
        <w:rPr>
          <w:color w:val="auto"/>
        </w:rPr>
      </w:pPr>
      <w:r>
        <w:rPr>
          <w:rFonts w:hint="eastAsia"/>
          <w:color w:val="auto"/>
        </w:rPr>
        <w:t>检测气体：</w:t>
      </w:r>
      <w:r>
        <w:rPr>
          <w:rFonts w:hint="eastAsia"/>
          <w:color w:val="auto"/>
          <w:lang w:val="en-US" w:eastAsia="zh-CN"/>
        </w:rPr>
        <w:t>可燃、一氧化碳、氧气、硫化氢</w:t>
      </w:r>
      <w:bookmarkStart w:id="62" w:name="_GoBack"/>
      <w:bookmarkEnd w:id="62"/>
    </w:p>
    <w:p w14:paraId="586C646A">
      <w:pPr>
        <w:pStyle w:val="13"/>
        <w:numPr>
          <w:ilvl w:val="0"/>
          <w:numId w:val="3"/>
        </w:numPr>
        <w:ind w:firstLineChars="0"/>
        <w:textAlignment w:val="center"/>
        <w:rPr>
          <w:rFonts w:hint="eastAsia"/>
          <w:color w:val="auto"/>
        </w:rPr>
      </w:pPr>
      <w:r>
        <w:rPr>
          <w:rFonts w:hint="eastAsia"/>
          <w:color w:val="auto"/>
        </w:rPr>
        <w:t>采样方式：</w:t>
      </w:r>
      <w:r>
        <w:rPr>
          <w:rFonts w:hint="eastAsia"/>
          <w:color w:val="auto"/>
          <w:lang w:val="en-US" w:eastAsia="zh-CN"/>
        </w:rPr>
        <w:t>内置泵吸式或</w:t>
      </w:r>
      <w:r>
        <w:rPr>
          <w:rFonts w:hint="eastAsia"/>
          <w:color w:val="auto"/>
        </w:rPr>
        <w:t>自然扩散式</w:t>
      </w:r>
    </w:p>
    <w:p w14:paraId="1D98F459">
      <w:pPr>
        <w:pStyle w:val="13"/>
        <w:numPr>
          <w:ilvl w:val="0"/>
          <w:numId w:val="3"/>
        </w:numPr>
        <w:ind w:firstLineChars="0"/>
        <w:textAlignment w:val="center"/>
        <w:rPr>
          <w:rFonts w:hint="eastAsia"/>
          <w:color w:val="auto"/>
        </w:rPr>
      </w:pPr>
      <w:r>
        <w:rPr>
          <w:rFonts w:hint="eastAsia"/>
          <w:color w:val="auto"/>
        </w:rPr>
        <w:t>显示方式：</w:t>
      </w:r>
      <w:r>
        <w:rPr>
          <w:rFonts w:hint="eastAsia"/>
          <w:color w:val="auto"/>
          <w:lang w:val="en-US" w:eastAsia="zh-CN"/>
        </w:rPr>
        <w:t>2.4寸全彩</w:t>
      </w:r>
      <w:r>
        <w:rPr>
          <w:rFonts w:hint="eastAsia"/>
          <w:color w:val="auto"/>
        </w:rPr>
        <w:t>液晶显示</w:t>
      </w:r>
    </w:p>
    <w:p w14:paraId="6EDF46B2">
      <w:pPr>
        <w:pStyle w:val="13"/>
        <w:numPr>
          <w:ilvl w:val="0"/>
          <w:numId w:val="3"/>
        </w:numPr>
        <w:ind w:firstLineChars="0"/>
        <w:textAlignment w:val="center"/>
        <w:rPr>
          <w:color w:val="auto"/>
        </w:rPr>
      </w:pPr>
      <w:r>
        <w:rPr>
          <w:rFonts w:hint="eastAsia"/>
          <w:color w:val="auto"/>
        </w:rPr>
        <w:t>环境温度：</w:t>
      </w:r>
      <w:bookmarkStart w:id="17" w:name="_Hlk133323289"/>
      <w:r>
        <w:rPr>
          <w:color w:val="auto"/>
        </w:rPr>
        <w:t>－</w:t>
      </w:r>
      <w:r>
        <w:rPr>
          <w:rFonts w:hint="eastAsia"/>
          <w:color w:val="auto"/>
          <w:lang w:val="en-US" w:eastAsia="zh-CN"/>
        </w:rPr>
        <w:t>4</w:t>
      </w:r>
      <w:r>
        <w:rPr>
          <w:color w:val="auto"/>
        </w:rPr>
        <w:t>0</w:t>
      </w:r>
      <w:r>
        <w:rPr>
          <w:rFonts w:hint="eastAsia"/>
          <w:color w:val="auto"/>
        </w:rPr>
        <w:t>℃～</w:t>
      </w:r>
      <w:bookmarkEnd w:id="17"/>
      <w:bookmarkStart w:id="18" w:name="_Hlk135143575"/>
      <w:r>
        <w:rPr>
          <w:color w:val="auto"/>
        </w:rPr>
        <w:t>+</w:t>
      </w:r>
      <w:bookmarkEnd w:id="18"/>
      <w:r>
        <w:rPr>
          <w:rFonts w:hint="eastAsia"/>
          <w:color w:val="auto"/>
          <w:lang w:val="en-US" w:eastAsia="zh-CN"/>
        </w:rPr>
        <w:t>70</w:t>
      </w:r>
      <w:r>
        <w:rPr>
          <w:rFonts w:hint="eastAsia"/>
          <w:color w:val="auto"/>
        </w:rPr>
        <w:t>℃</w:t>
      </w:r>
    </w:p>
    <w:p w14:paraId="786D0DF5">
      <w:pPr>
        <w:pStyle w:val="13"/>
        <w:numPr>
          <w:ilvl w:val="0"/>
          <w:numId w:val="3"/>
        </w:numPr>
        <w:ind w:firstLineChars="0"/>
        <w:textAlignment w:val="center"/>
        <w:rPr>
          <w:color w:val="auto"/>
        </w:rPr>
      </w:pPr>
      <w:r>
        <w:rPr>
          <w:rFonts w:hint="eastAsia"/>
          <w:color w:val="auto"/>
        </w:rPr>
        <w:t>相对湿度：</w:t>
      </w:r>
      <w:r>
        <w:rPr>
          <w:rFonts w:hint="eastAsia"/>
          <w:color w:val="auto"/>
          <w:lang w:eastAsia="zh-CN"/>
        </w:rPr>
        <w:t>（</w:t>
      </w:r>
      <w:r>
        <w:rPr>
          <w:rFonts w:hint="eastAsia"/>
          <w:color w:val="auto"/>
          <w:lang w:val="en-US" w:eastAsia="zh-CN"/>
        </w:rPr>
        <w:t>20</w:t>
      </w:r>
      <w:r>
        <w:rPr>
          <w:rFonts w:hint="eastAsia"/>
          <w:color w:val="auto"/>
          <w:highlight w:val="none"/>
        </w:rPr>
        <w:t>～</w:t>
      </w:r>
      <w:r>
        <w:rPr>
          <w:rFonts w:hint="eastAsia" w:cs="Times New Roman"/>
          <w:color w:val="auto"/>
          <w:lang w:val="en-US" w:eastAsia="zh-CN"/>
        </w:rPr>
        <w:t>93）</w:t>
      </w:r>
      <w:r>
        <w:rPr>
          <w:rFonts w:hint="eastAsia"/>
          <w:color w:val="auto"/>
        </w:rPr>
        <w:t>%</w:t>
      </w:r>
    </w:p>
    <w:p w14:paraId="7DEAC3B6">
      <w:pPr>
        <w:pStyle w:val="13"/>
        <w:numPr>
          <w:ilvl w:val="0"/>
          <w:numId w:val="3"/>
        </w:numPr>
        <w:ind w:firstLineChars="0"/>
        <w:textAlignment w:val="center"/>
        <w:rPr>
          <w:color w:val="auto"/>
        </w:rPr>
      </w:pPr>
      <w:r>
        <w:rPr>
          <w:rFonts w:hint="eastAsia"/>
          <w:color w:val="auto"/>
        </w:rPr>
        <w:t>供电电压：</w:t>
      </w:r>
      <w:r>
        <w:rPr>
          <w:color w:val="auto"/>
        </w:rPr>
        <w:t>DC 3.7 V</w:t>
      </w:r>
    </w:p>
    <w:p w14:paraId="2476030F">
      <w:pPr>
        <w:pStyle w:val="13"/>
        <w:numPr>
          <w:ilvl w:val="0"/>
          <w:numId w:val="3"/>
        </w:numPr>
        <w:ind w:firstLineChars="0"/>
        <w:textAlignment w:val="center"/>
        <w:rPr>
          <w:rFonts w:hint="eastAsia"/>
          <w:color w:val="auto"/>
          <w:highlight w:val="none"/>
        </w:rPr>
      </w:pPr>
      <w:r>
        <w:rPr>
          <w:rFonts w:hint="eastAsia"/>
          <w:color w:val="auto"/>
          <w:highlight w:val="none"/>
        </w:rPr>
        <w:t>电池容量：3000 mAh锂离子可充电电池</w:t>
      </w:r>
    </w:p>
    <w:p w14:paraId="643C89F7">
      <w:pPr>
        <w:pStyle w:val="13"/>
        <w:numPr>
          <w:ilvl w:val="0"/>
          <w:numId w:val="3"/>
        </w:numPr>
        <w:ind w:firstLineChars="0"/>
        <w:textAlignment w:val="center"/>
        <w:rPr>
          <w:rFonts w:hint="eastAsia"/>
          <w:color w:val="auto"/>
        </w:rPr>
      </w:pPr>
      <w:r>
        <w:rPr>
          <w:rFonts w:hint="eastAsia"/>
          <w:color w:val="auto"/>
        </w:rPr>
        <w:t>充电时间：</w:t>
      </w:r>
      <w:r>
        <w:rPr>
          <w:rFonts w:hint="eastAsia" w:ascii="宋体" w:hAnsi="宋体"/>
          <w:color w:val="auto"/>
        </w:rPr>
        <w:t>＜</w:t>
      </w:r>
      <w:r>
        <w:rPr>
          <w:color w:val="auto"/>
        </w:rPr>
        <w:t xml:space="preserve">5 </w:t>
      </w:r>
      <w:r>
        <w:rPr>
          <w:rFonts w:hint="eastAsia"/>
          <w:color w:val="auto"/>
        </w:rPr>
        <w:t>h</w:t>
      </w:r>
    </w:p>
    <w:p w14:paraId="16E99450">
      <w:pPr>
        <w:pStyle w:val="13"/>
        <w:numPr>
          <w:ilvl w:val="0"/>
          <w:numId w:val="3"/>
        </w:numPr>
        <w:ind w:firstLineChars="0"/>
        <w:textAlignment w:val="center"/>
        <w:rPr>
          <w:color w:val="auto"/>
        </w:rPr>
      </w:pPr>
      <w:r>
        <w:rPr>
          <w:rFonts w:hint="eastAsia"/>
          <w:color w:val="auto"/>
        </w:rPr>
        <w:t>工作时间：≥</w:t>
      </w:r>
      <w:r>
        <w:rPr>
          <w:rFonts w:hint="eastAsia"/>
          <w:color w:val="auto"/>
          <w:lang w:val="en-US" w:eastAsia="zh-CN"/>
        </w:rPr>
        <w:t>10</w:t>
      </w:r>
      <w:r>
        <w:rPr>
          <w:color w:val="auto"/>
        </w:rPr>
        <w:t xml:space="preserve"> h</w:t>
      </w:r>
      <w:r>
        <w:rPr>
          <w:rFonts w:hint="eastAsia"/>
          <w:color w:val="auto"/>
        </w:rPr>
        <w:t>（连续）</w:t>
      </w:r>
    </w:p>
    <w:p w14:paraId="4558A159">
      <w:pPr>
        <w:pStyle w:val="13"/>
        <w:numPr>
          <w:ilvl w:val="0"/>
          <w:numId w:val="3"/>
        </w:numPr>
        <w:ind w:firstLineChars="0"/>
        <w:textAlignment w:val="center"/>
        <w:rPr>
          <w:color w:val="auto"/>
        </w:rPr>
      </w:pPr>
      <w:r>
        <w:rPr>
          <w:rFonts w:hint="eastAsia"/>
          <w:sz w:val="24"/>
        </w:rPr>
        <w:t>防护等级：IP66</w:t>
      </w:r>
    </w:p>
    <w:p w14:paraId="108DECDC">
      <w:pPr>
        <w:pStyle w:val="13"/>
        <w:numPr>
          <w:ilvl w:val="0"/>
          <w:numId w:val="3"/>
        </w:numPr>
        <w:ind w:firstLineChars="0"/>
        <w:textAlignment w:val="center"/>
        <w:rPr>
          <w:color w:val="auto"/>
        </w:rPr>
      </w:pPr>
      <w:r>
        <w:rPr>
          <w:rFonts w:hint="eastAsia"/>
          <w:sz w:val="24"/>
        </w:rPr>
        <w:t>防爆等级：Exia II CT4 Ga</w:t>
      </w:r>
    </w:p>
    <w:p w14:paraId="2574C5A7">
      <w:pPr>
        <w:pStyle w:val="13"/>
        <w:numPr>
          <w:ilvl w:val="0"/>
          <w:numId w:val="3"/>
        </w:numPr>
        <w:ind w:firstLineChars="0"/>
        <w:textAlignment w:val="center"/>
        <w:rPr>
          <w:color w:val="auto"/>
        </w:rPr>
      </w:pPr>
      <w:r>
        <w:rPr>
          <w:rFonts w:hint="eastAsia"/>
          <w:sz w:val="24"/>
        </w:rPr>
        <w:t>警报方式：视觉、振动、声音（98dB）</w:t>
      </w:r>
    </w:p>
    <w:p w14:paraId="3BAF2E34">
      <w:pPr>
        <w:pStyle w:val="13"/>
        <w:numPr>
          <w:ilvl w:val="0"/>
          <w:numId w:val="3"/>
        </w:numPr>
        <w:ind w:firstLineChars="0"/>
        <w:textAlignment w:val="center"/>
        <w:rPr>
          <w:color w:val="auto"/>
          <w:highlight w:val="none"/>
        </w:rPr>
      </w:pPr>
      <w:r>
        <w:rPr>
          <w:rFonts w:hint="eastAsia"/>
          <w:color w:val="auto"/>
          <w:highlight w:val="none"/>
        </w:rPr>
        <w:t>产品重量：约2</w:t>
      </w:r>
      <w:r>
        <w:rPr>
          <w:rFonts w:hint="eastAsia"/>
          <w:color w:val="auto"/>
          <w:highlight w:val="none"/>
          <w:lang w:val="en-US" w:eastAsia="zh-CN"/>
        </w:rPr>
        <w:t>85</w:t>
      </w:r>
      <w:r>
        <w:rPr>
          <w:color w:val="auto"/>
          <w:highlight w:val="none"/>
        </w:rPr>
        <w:t xml:space="preserve"> </w:t>
      </w:r>
      <w:r>
        <w:rPr>
          <w:rFonts w:hint="eastAsia"/>
          <w:color w:val="auto"/>
          <w:highlight w:val="none"/>
        </w:rPr>
        <w:t>g</w:t>
      </w:r>
    </w:p>
    <w:p w14:paraId="40FA4C19">
      <w:pPr>
        <w:pStyle w:val="13"/>
        <w:numPr>
          <w:ilvl w:val="0"/>
          <w:numId w:val="3"/>
        </w:numPr>
        <w:ind w:firstLineChars="0"/>
        <w:textAlignment w:val="center"/>
        <w:rPr>
          <w:rFonts w:hint="eastAsia"/>
          <w:color w:val="auto"/>
        </w:rPr>
      </w:pPr>
      <w:r>
        <w:rPr>
          <w:rFonts w:hint="eastAsia"/>
          <w:color w:val="auto"/>
        </w:rPr>
        <w:t>压力限制：86kPa～106kPa</w:t>
      </w:r>
    </w:p>
    <w:p w14:paraId="04488384">
      <w:pPr>
        <w:pStyle w:val="13"/>
        <w:numPr>
          <w:ilvl w:val="0"/>
          <w:numId w:val="3"/>
        </w:numPr>
        <w:ind w:firstLineChars="0"/>
        <w:textAlignment w:val="center"/>
        <w:rPr>
          <w:color w:val="auto"/>
          <w:highlight w:val="none"/>
        </w:rPr>
      </w:pPr>
      <w:r>
        <w:rPr>
          <w:rFonts w:hint="eastAsia"/>
          <w:color w:val="auto"/>
          <w:highlight w:val="none"/>
        </w:rPr>
        <w:t>外形尺寸：L 1</w:t>
      </w:r>
      <w:r>
        <w:rPr>
          <w:rFonts w:hint="eastAsia"/>
          <w:color w:val="auto"/>
          <w:highlight w:val="none"/>
          <w:lang w:val="en-US" w:eastAsia="zh-CN"/>
        </w:rPr>
        <w:t>89</w:t>
      </w:r>
      <w:r>
        <w:rPr>
          <w:rFonts w:hint="eastAsia"/>
          <w:color w:val="auto"/>
          <w:highlight w:val="none"/>
        </w:rPr>
        <w:t xml:space="preserve"> mm×W </w:t>
      </w:r>
      <w:r>
        <w:rPr>
          <w:rFonts w:hint="eastAsia"/>
          <w:color w:val="auto"/>
          <w:highlight w:val="none"/>
          <w:lang w:val="en-US" w:eastAsia="zh-CN"/>
        </w:rPr>
        <w:t>70</w:t>
      </w:r>
      <w:r>
        <w:rPr>
          <w:rFonts w:hint="eastAsia"/>
          <w:color w:val="auto"/>
          <w:highlight w:val="none"/>
        </w:rPr>
        <w:t xml:space="preserve"> mm×H </w:t>
      </w:r>
      <w:r>
        <w:rPr>
          <w:rFonts w:hint="eastAsia"/>
          <w:color w:val="auto"/>
          <w:highlight w:val="none"/>
          <w:lang w:val="en-US" w:eastAsia="zh-CN"/>
        </w:rPr>
        <w:t>44.3</w:t>
      </w:r>
      <w:r>
        <w:rPr>
          <w:rFonts w:hint="eastAsia"/>
          <w:color w:val="auto"/>
          <w:highlight w:val="none"/>
        </w:rPr>
        <w:t xml:space="preserve"> mm</w:t>
      </w:r>
      <w:r>
        <w:rPr>
          <w:rFonts w:hint="eastAsia"/>
          <w:color w:val="auto"/>
          <w:highlight w:val="none"/>
          <w:lang w:eastAsia="zh-CN"/>
        </w:rPr>
        <w:t>（</w:t>
      </w:r>
      <w:r>
        <w:rPr>
          <w:rFonts w:hint="eastAsia"/>
          <w:color w:val="auto"/>
          <w:highlight w:val="none"/>
          <w:lang w:val="en-US" w:eastAsia="zh-CN"/>
        </w:rPr>
        <w:t>不带鳄鱼夹</w:t>
      </w:r>
      <w:r>
        <w:rPr>
          <w:rFonts w:hint="eastAsia"/>
          <w:color w:val="auto"/>
          <w:highlight w:val="none"/>
          <w:lang w:eastAsia="zh-CN"/>
        </w:rPr>
        <w:t>）</w:t>
      </w:r>
    </w:p>
    <w:p w14:paraId="29C5F3BB">
      <w:pPr>
        <w:pStyle w:val="2"/>
        <w:keepNext w:val="0"/>
        <w:keepLines w:val="0"/>
        <w:spacing w:before="93" w:after="93"/>
        <w:textAlignment w:val="center"/>
        <w:rPr>
          <w:rFonts w:hint="eastAsia"/>
          <w:color w:val="auto"/>
        </w:rPr>
      </w:pPr>
      <w:bookmarkStart w:id="19" w:name="_Toc18081"/>
      <w:bookmarkStart w:id="20" w:name="_Toc12561"/>
    </w:p>
    <w:p w14:paraId="0DAF578F">
      <w:pPr>
        <w:rPr>
          <w:rFonts w:hint="eastAsia"/>
          <w:color w:val="auto"/>
        </w:rPr>
      </w:pPr>
    </w:p>
    <w:p w14:paraId="2AF592BE">
      <w:pPr>
        <w:rPr>
          <w:rFonts w:hint="eastAsia"/>
          <w:color w:val="auto"/>
        </w:rPr>
      </w:pPr>
    </w:p>
    <w:p w14:paraId="78323BCA">
      <w:pPr>
        <w:rPr>
          <w:rFonts w:hint="eastAsia"/>
          <w:color w:val="auto"/>
        </w:rPr>
      </w:pPr>
    </w:p>
    <w:p w14:paraId="5B7C7E64">
      <w:pPr>
        <w:pStyle w:val="2"/>
        <w:keepNext w:val="0"/>
        <w:keepLines w:val="0"/>
        <w:spacing w:before="93" w:after="93"/>
        <w:textAlignment w:val="center"/>
        <w:rPr>
          <w:color w:val="auto"/>
        </w:rPr>
      </w:pPr>
      <w:r>
        <w:rPr>
          <w:rFonts w:hint="eastAsia"/>
          <w:color w:val="auto"/>
        </w:rPr>
        <w:t>三、产品型号说明</w:t>
      </w:r>
      <w:bookmarkEnd w:id="19"/>
      <w:bookmarkEnd w:id="20"/>
    </w:p>
    <w:p w14:paraId="10416BE7">
      <w:pPr>
        <w:ind w:firstLine="480"/>
        <w:rPr>
          <w:color w:val="auto"/>
        </w:rPr>
      </w:pPr>
      <w:bookmarkStart w:id="21" w:name="_Hlk133315986"/>
      <w:r>
        <w:rPr>
          <w:rFonts w:hint="eastAsia"/>
          <w:color w:val="auto"/>
        </w:rPr>
        <w:t>产品型号含义如下：</w:t>
      </w:r>
    </w:p>
    <w:p w14:paraId="0B29877F">
      <w:pPr>
        <w:ind w:firstLine="0" w:firstLineChars="0"/>
        <w:rPr>
          <w:rFonts w:hint="default" w:eastAsia="宋体"/>
          <w:color w:val="auto"/>
          <w:lang w:val="en-US" w:eastAsia="zh-CN"/>
        </w:rPr>
      </w:pPr>
      <w:r>
        <w:rPr>
          <w:rFonts w:hint="eastAsia"/>
          <w:color w:val="FF0000"/>
        </w:rPr>
        <mc:AlternateContent>
          <mc:Choice Requires="wps">
            <w:drawing>
              <wp:anchor distT="0" distB="0" distL="114300" distR="114300" simplePos="0" relativeHeight="251664384" behindDoc="0" locked="0" layoutInCell="1" allowOverlap="1">
                <wp:simplePos x="0" y="0"/>
                <wp:positionH relativeFrom="column">
                  <wp:posOffset>1322705</wp:posOffset>
                </wp:positionH>
                <wp:positionV relativeFrom="paragraph">
                  <wp:posOffset>218440</wp:posOffset>
                </wp:positionV>
                <wp:extent cx="179705" cy="0"/>
                <wp:effectExtent l="0" t="4445" r="0" b="5080"/>
                <wp:wrapNone/>
                <wp:docPr id="46" name="直接连接符 46"/>
                <wp:cNvGraphicFramePr/>
                <a:graphic xmlns:a="http://schemas.openxmlformats.org/drawingml/2006/main">
                  <a:graphicData uri="http://schemas.microsoft.com/office/word/2010/wordprocessingShape">
                    <wps:wsp>
                      <wps:cNvCnPr/>
                      <wps:spPr>
                        <a:xfrm>
                          <a:off x="0" y="0"/>
                          <a:ext cx="180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15pt;margin-top:17.2pt;height:0pt;width:14.15pt;z-index:251664384;mso-width-relative:page;mso-height-relative:page;" filled="f" stroked="t" coordsize="21600,21600" o:gfxdata="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fcB+N1wAAAAkBAAAPAAAAAAAAAAEAIAAAACIAAABkcnMvZG93bnJldi54bWxQSwEC&#10;FAAUAAAACACHTuJArEMtQ/UBAADUAwAADgAAAAAAAAABACAAAAAmAQAAZHJzL2Uyb0RvYy54bWxQ&#10;SwUGAAAAAAYABgBZAQAAjQUAAAAA&#10;">
                <v:fill on="f" focussize="0,0"/>
                <v:stroke weight="0.5pt" color="#000000" miterlimit="8" joinstyle="miter"/>
                <v:imagedata o:title=""/>
                <o:lock v:ext="edit" aspectratio="f"/>
              </v:line>
            </w:pict>
          </mc:Fallback>
        </mc:AlternateContent>
      </w:r>
      <w:r>
        <w:rPr>
          <w:color w:val="FF0000"/>
        </w:rPr>
        <mc:AlternateContent>
          <mc:Choice Requires="wps">
            <w:drawing>
              <wp:anchor distT="0" distB="0" distL="114300" distR="114300" simplePos="0" relativeHeight="251661312" behindDoc="0" locked="0" layoutInCell="1" allowOverlap="1">
                <wp:simplePos x="0" y="0"/>
                <wp:positionH relativeFrom="column">
                  <wp:posOffset>1410335</wp:posOffset>
                </wp:positionH>
                <wp:positionV relativeFrom="paragraph">
                  <wp:posOffset>219075</wp:posOffset>
                </wp:positionV>
                <wp:extent cx="1270" cy="377825"/>
                <wp:effectExtent l="4445" t="0" r="13335" b="3175"/>
                <wp:wrapNone/>
                <wp:docPr id="42" name="直接连接符 42"/>
                <wp:cNvGraphicFramePr/>
                <a:graphic xmlns:a="http://schemas.openxmlformats.org/drawingml/2006/main">
                  <a:graphicData uri="http://schemas.microsoft.com/office/word/2010/wordprocessingShape">
                    <wps:wsp>
                      <wps:cNvCnPr/>
                      <wps:spPr>
                        <a:xfrm flipH="1">
                          <a:off x="0" y="0"/>
                          <a:ext cx="0" cy="50355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x;margin-left:111.05pt;margin-top:17.25pt;height:29.75pt;width:0.1pt;z-index:251661312;mso-width-relative:page;mso-height-relative:page;" filled="f" stroked="t" coordsize="21600,21600" o:gfxdata="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XdWvx9cAAAAJAQAADwAAAAAAAAABACAAAAAiAAAAZHJzL2Rvd25yZXYu&#10;eG1sUEsBAhQAFAAAAAgAh07iQJHZQe78AQAA3gMAAA4AAAAAAAAAAQAgAAAAJgEAAGRycy9lMm9E&#10;b2MueG1sUEsFBgAAAAAGAAYAWQEAAJQFAAAAAA==&#10;">
                <v:fill on="f" focussize="0,0"/>
                <v:stroke weight="0.5pt" color="#000000" miterlimit="8" joinstyle="miter"/>
                <v:imagedata o:title=""/>
                <o:lock v:ext="edit" aspectratio="f"/>
              </v:line>
            </w:pict>
          </mc:Fallback>
        </mc:AlternateContent>
      </w:r>
      <w:r>
        <w:rPr>
          <w:color w:val="FF0000"/>
        </w:rPr>
        <mc:AlternateContent>
          <mc:Choice Requires="wps">
            <w:drawing>
              <wp:anchor distT="0" distB="0" distL="114300" distR="114300" simplePos="0" relativeHeight="251659264" behindDoc="0" locked="0" layoutInCell="1" allowOverlap="1">
                <wp:simplePos x="0" y="0"/>
                <wp:positionH relativeFrom="column">
                  <wp:posOffset>847090</wp:posOffset>
                </wp:positionH>
                <wp:positionV relativeFrom="paragraph">
                  <wp:posOffset>217805</wp:posOffset>
                </wp:positionV>
                <wp:extent cx="0" cy="614045"/>
                <wp:effectExtent l="4445" t="0" r="14605" b="14605"/>
                <wp:wrapNone/>
                <wp:docPr id="16" name="直接连接符 16"/>
                <wp:cNvGraphicFramePr/>
                <a:graphic xmlns:a="http://schemas.openxmlformats.org/drawingml/2006/main">
                  <a:graphicData uri="http://schemas.microsoft.com/office/word/2010/wordprocessingShape">
                    <wps:wsp>
                      <wps:cNvCnPr/>
                      <wps:spPr>
                        <a:xfrm>
                          <a:off x="0" y="0"/>
                          <a:ext cx="0" cy="614045"/>
                        </a:xfrm>
                        <a:prstGeom prst="line">
                          <a:avLst/>
                        </a:prstGeom>
                        <a:ln w="6350" cap="flat" cmpd="sng">
                          <a:solidFill>
                            <a:srgbClr val="00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66.7pt;margin-top:17.15pt;height:48.35pt;width:0pt;z-index:251659264;mso-width-relative:page;mso-height-relative:page;" filled="f" stroked="t" coordsize="21600,21600" o:gfxdata="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Ma6OdtYAAAAKAQAADwAAAAAAAAABACAAAAAiAAAAZHJzL2Rvd25yZXYueG1sUEsB&#10;AhQAFAAAAAgAh07iQEBph673AQAA7wMAAA4AAAAAAAAAAQAgAAAAJQEAAGRycy9lMm9Eb2MueG1s&#10;UEsFBgAAAAAGAAYAWQEAAI4FAAAAAA==&#10;">
                <v:fill on="f" focussize="0,0"/>
                <v:stroke weight="0.5pt" color="#000000" joinstyle="miter"/>
                <v:imagedata o:title=""/>
                <o:lock v:ext="edit" aspectratio="f"/>
              </v:line>
            </w:pict>
          </mc:Fallback>
        </mc:AlternateContent>
      </w:r>
      <w:r>
        <w:rPr>
          <w:rFonts w:hint="eastAsia"/>
          <w:color w:val="FF0000"/>
        </w:rPr>
        <mc:AlternateContent>
          <mc:Choice Requires="wps">
            <w:drawing>
              <wp:anchor distT="0" distB="0" distL="114300" distR="114300" simplePos="0" relativeHeight="251663360" behindDoc="0" locked="0" layoutInCell="1" allowOverlap="1">
                <wp:simplePos x="0" y="0"/>
                <wp:positionH relativeFrom="column">
                  <wp:posOffset>669925</wp:posOffset>
                </wp:positionH>
                <wp:positionV relativeFrom="paragraph">
                  <wp:posOffset>212090</wp:posOffset>
                </wp:positionV>
                <wp:extent cx="371475"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371475" cy="0"/>
                        </a:xfrm>
                        <a:prstGeom prst="line">
                          <a:avLst/>
                        </a:prstGeom>
                        <a:ln w="6350" cap="flat" cmpd="sng">
                          <a:solidFill>
                            <a:srgbClr val="00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52.75pt;margin-top:16.7pt;height:0pt;width:29.25pt;z-index:251663360;mso-width-relative:page;mso-height-relative:page;" filled="f" stroked="t" coordsize="21600,21600" o:gfxdata="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42FOM1QAAAAkBAAAPAAAAAAAAAAEAIAAAACIAAABkcnMvZG93bnJldi54bWxQ&#10;SwECFAAUAAAACACHTuJAn/A/CfoBAADtAwAADgAAAAAAAAABACAAAAAkAQAAZHJzL2Uyb0RvYy54&#10;bWxQSwUGAAAAAAYABgBZAQAAkAUAAAAA&#10;">
                <v:fill on="f" focussize="0,0"/>
                <v:stroke weight="0.5pt" color="#000000" joinstyle="miter"/>
                <v:imagedata o:title=""/>
                <o:lock v:ext="edit" aspectratio="f"/>
              </v:line>
            </w:pict>
          </mc:Fallback>
        </mc:AlternateContent>
      </w:r>
      <w:r>
        <w:rPr>
          <w:color w:val="FF0000"/>
        </w:rPr>
        <w:t xml:space="preserve">    </w:t>
      </w:r>
      <w:r>
        <w:rPr>
          <w:rFonts w:hint="eastAsia"/>
          <w:color w:val="FF0000"/>
        </w:rPr>
        <w:t xml:space="preserve"> </w:t>
      </w:r>
      <w:r>
        <w:rPr>
          <w:color w:val="FF0000"/>
        </w:rPr>
        <w:t xml:space="preserve">   </w:t>
      </w:r>
      <w:r>
        <w:rPr>
          <w:rFonts w:hint="eastAsia"/>
          <w:color w:val="FF0000"/>
          <w:lang w:val="en-US" w:eastAsia="zh-CN"/>
        </w:rPr>
        <w:t xml:space="preserve"> </w:t>
      </w:r>
      <w:r>
        <w:rPr>
          <w:rFonts w:hint="eastAsia"/>
          <w:color w:val="auto"/>
          <w:lang w:val="en-US" w:eastAsia="zh-CN"/>
        </w:rPr>
        <w:t xml:space="preserve"> HCK   200</w:t>
      </w:r>
      <w:r>
        <w:rPr>
          <w:color w:val="auto"/>
        </w:rPr>
        <w:t xml:space="preserve"> </w:t>
      </w:r>
    </w:p>
    <w:p w14:paraId="05DE93D4">
      <w:pPr>
        <w:ind w:firstLine="480"/>
        <w:rPr>
          <w:rFonts w:hint="eastAsia" w:eastAsia="宋体"/>
          <w:color w:val="auto"/>
          <w:lang w:val="en-US" w:eastAsia="zh-CN"/>
        </w:rPr>
      </w:pPr>
      <w:r>
        <w:rPr>
          <w:rFonts w:hint="eastAsia"/>
          <w:color w:val="auto"/>
        </w:rPr>
        <w:t xml:space="preserve"> </w:t>
      </w:r>
      <w:r>
        <w:rPr>
          <w:color w:val="auto"/>
        </w:rPr>
        <w:t xml:space="preserve">                 </w:t>
      </w:r>
    </w:p>
    <w:p w14:paraId="3DDEDB29">
      <w:pPr>
        <w:ind w:firstLine="480"/>
        <w:rPr>
          <w:color w:val="auto"/>
        </w:rPr>
      </w:pPr>
      <w:r>
        <w:rPr>
          <w:color w:val="auto"/>
        </w:rPr>
        <mc:AlternateContent>
          <mc:Choice Requires="wps">
            <w:drawing>
              <wp:anchor distT="0" distB="0" distL="114300" distR="114300" simplePos="0" relativeHeight="251662336" behindDoc="0" locked="0" layoutInCell="1" allowOverlap="1">
                <wp:simplePos x="0" y="0"/>
                <wp:positionH relativeFrom="column">
                  <wp:posOffset>1410335</wp:posOffset>
                </wp:positionH>
                <wp:positionV relativeFrom="paragraph">
                  <wp:posOffset>121285</wp:posOffset>
                </wp:positionV>
                <wp:extent cx="215900" cy="0"/>
                <wp:effectExtent l="0" t="5080" r="0" b="4445"/>
                <wp:wrapNone/>
                <wp:docPr id="2" name="直接连接符 2"/>
                <wp:cNvGraphicFramePr/>
                <a:graphic xmlns:a="http://schemas.openxmlformats.org/drawingml/2006/main">
                  <a:graphicData uri="http://schemas.microsoft.com/office/word/2010/wordprocessingShape">
                    <wps:wsp>
                      <wps:cNvCnPr/>
                      <wps:spPr>
                        <a:xfrm>
                          <a:off x="0" y="0"/>
                          <a:ext cx="215900" cy="0"/>
                        </a:xfrm>
                        <a:prstGeom prst="line">
                          <a:avLst/>
                        </a:prstGeom>
                        <a:ln w="6350" cap="flat" cmpd="sng">
                          <a:solidFill>
                            <a:srgbClr val="00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111.05pt;margin-top:9.55pt;height:0pt;width:17pt;z-index:251662336;mso-width-relative:page;mso-height-relative:page;" filled="f" stroked="t" coordsize="21600,21600" o:gfxdata="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vsYnW1QAAAAkBAAAPAAAAAAAAAAEAIAAAACIAAABkcnMvZG93bnJldi54bWxQSwEC&#10;FAAUAAAACACHTuJAVds6H/cBAADtAwAADgAAAAAAAAABACAAAAAkAQAAZHJzL2Uyb0RvYy54bWxQ&#10;SwUGAAAAAAYABgBZAQAAjQUAAAAA&#10;">
                <v:fill on="f" focussize="0,0"/>
                <v:stroke weight="0.5pt" color="#000000" joinstyle="miter"/>
                <v:imagedata o:title=""/>
                <o:lock v:ext="edit" aspectratio="f"/>
              </v:line>
            </w:pict>
          </mc:Fallback>
        </mc:AlternateContent>
      </w:r>
      <w:r>
        <w:rPr>
          <w:rFonts w:hint="eastAsia"/>
          <w:color w:val="auto"/>
        </w:rPr>
        <w:t xml:space="preserve"> </w:t>
      </w:r>
      <w:r>
        <w:rPr>
          <w:color w:val="auto"/>
        </w:rPr>
        <w:t xml:space="preserve">                 </w:t>
      </w:r>
      <w:r>
        <w:rPr>
          <w:rFonts w:hint="eastAsia"/>
          <w:color w:val="auto"/>
          <w:lang w:val="en-US" w:eastAsia="zh-CN"/>
        </w:rPr>
        <w:t>产品系列代号</w:t>
      </w:r>
    </w:p>
    <w:p w14:paraId="24CD57AC">
      <w:pPr>
        <w:ind w:left="4320" w:leftChars="200" w:hanging="3840" w:hangingChars="1600"/>
        <w:rPr>
          <w:rFonts w:hint="default" w:eastAsia="宋体"/>
          <w:color w:val="auto"/>
          <w:lang w:val="en-US" w:eastAsia="zh-CN"/>
        </w:rPr>
      </w:pPr>
      <w:r>
        <w:rPr>
          <w:color w:val="auto"/>
        </w:rPr>
        <mc:AlternateContent>
          <mc:Choice Requires="wps">
            <w:drawing>
              <wp:anchor distT="0" distB="0" distL="114300" distR="114300" simplePos="0" relativeHeight="251660288" behindDoc="0" locked="0" layoutInCell="1" allowOverlap="1">
                <wp:simplePos x="0" y="0"/>
                <wp:positionH relativeFrom="column">
                  <wp:posOffset>846455</wp:posOffset>
                </wp:positionH>
                <wp:positionV relativeFrom="paragraph">
                  <wp:posOffset>118745</wp:posOffset>
                </wp:positionV>
                <wp:extent cx="350520" cy="0"/>
                <wp:effectExtent l="0" t="4445" r="0" b="5080"/>
                <wp:wrapNone/>
                <wp:docPr id="1" name="直接连接符 1"/>
                <wp:cNvGraphicFramePr/>
                <a:graphic xmlns:a="http://schemas.openxmlformats.org/drawingml/2006/main">
                  <a:graphicData uri="http://schemas.microsoft.com/office/word/2010/wordprocessingShape">
                    <wps:wsp>
                      <wps:cNvCnPr/>
                      <wps:spPr>
                        <a:xfrm>
                          <a:off x="0" y="0"/>
                          <a:ext cx="350520" cy="0"/>
                        </a:xfrm>
                        <a:prstGeom prst="line">
                          <a:avLst/>
                        </a:prstGeom>
                        <a:ln w="6350" cap="flat" cmpd="sng">
                          <a:solidFill>
                            <a:srgbClr val="000000"/>
                          </a:solidFill>
                          <a:prstDash val="solid"/>
                          <a:miter/>
                          <a:headEnd type="none" w="med" len="med"/>
                          <a:tailEnd type="none" w="med" len="med"/>
                        </a:ln>
                      </wps:spPr>
                      <wps:bodyPr upright="1"/>
                    </wps:wsp>
                  </a:graphicData>
                </a:graphic>
              </wp:anchor>
            </w:drawing>
          </mc:Choice>
          <mc:Fallback>
            <w:pict>
              <v:line id="_x0000_s1026" o:spid="_x0000_s1026" o:spt="20" style="position:absolute;left:0pt;margin-left:66.65pt;margin-top:9.35pt;height:0pt;width:27.6pt;z-index:251660288;mso-width-relative:page;mso-height-relative:page;" filled="f" stroked="t" coordsize="21600,21600" o:gfxdata="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EFpwOPVAAAACQEAAA8AAAAAAAAAAQAgAAAAIgAAAGRycy9kb3ducmV2LnhtbFBLAQIU&#10;ABQAAAAIAIdO4kBpAj4f9gEAAO0DAAAOAAAAAAAAAAEAIAAAACQBAABkcnMvZTJvRG9jLnhtbFBL&#10;BQYAAAAABgAGAFkBAACMBQAAAAA=&#10;">
                <v:fill on="f" focussize="0,0"/>
                <v:stroke weight="0.5pt" color="#000000" joinstyle="miter"/>
                <v:imagedata o:title=""/>
                <o:lock v:ext="edit" aspectratio="f"/>
              </v:line>
            </w:pict>
          </mc:Fallback>
        </mc:AlternateContent>
      </w:r>
      <w:r>
        <w:rPr>
          <w:rFonts w:hint="eastAsia"/>
          <w:color w:val="auto"/>
        </w:rPr>
        <w:t xml:space="preserve"> </w:t>
      </w:r>
      <w:r>
        <w:rPr>
          <w:color w:val="auto"/>
        </w:rPr>
        <w:t xml:space="preserve">            </w:t>
      </w:r>
      <w:r>
        <w:rPr>
          <w:rFonts w:hint="eastAsia" w:cs="宋体"/>
          <w:color w:val="auto"/>
          <w:szCs w:val="24"/>
        </w:rPr>
        <w:t>表示气体检测仪</w:t>
      </w:r>
    </w:p>
    <w:bookmarkEnd w:id="21"/>
    <w:p w14:paraId="0D6BAD16">
      <w:pPr>
        <w:pStyle w:val="2"/>
        <w:keepNext w:val="0"/>
        <w:keepLines w:val="0"/>
        <w:spacing w:before="93" w:after="93"/>
        <w:textAlignment w:val="center"/>
        <w:rPr>
          <w:rFonts w:hint="eastAsia"/>
          <w:color w:val="auto"/>
        </w:rPr>
      </w:pPr>
      <w:bookmarkStart w:id="22" w:name="_Toc13093"/>
      <w:bookmarkStart w:id="23" w:name="_Toc2861"/>
      <w:bookmarkStart w:id="24" w:name="_Toc133487946"/>
      <w:bookmarkStart w:id="25" w:name="_Toc133486574"/>
      <w:bookmarkStart w:id="26" w:name="_Toc133487655"/>
      <w:bookmarkStart w:id="27" w:name="_Toc133486954"/>
      <w:r>
        <w:rPr>
          <w:rFonts w:hint="eastAsia"/>
          <w:color w:val="auto"/>
        </w:rPr>
        <w:t>四、产品操作功能说明</w:t>
      </w:r>
      <w:bookmarkEnd w:id="22"/>
      <w:bookmarkEnd w:id="23"/>
    </w:p>
    <w:p w14:paraId="4BEE4FEB">
      <w:pPr>
        <w:pStyle w:val="3"/>
        <w:spacing w:before="93" w:after="93"/>
        <w:textAlignment w:val="center"/>
        <w:rPr>
          <w:color w:val="auto"/>
          <w:highlight w:val="none"/>
        </w:rPr>
      </w:pPr>
      <w:bookmarkStart w:id="28" w:name="_Toc29412"/>
      <w:r>
        <w:rPr>
          <w:rFonts w:hint="eastAsia"/>
          <w:color w:val="auto"/>
          <w:highlight w:val="none"/>
        </w:rPr>
        <w:t>4.1产品整体外观及功能指示</w:t>
      </w:r>
      <w:bookmarkEnd w:id="28"/>
    </w:p>
    <w:tbl>
      <w:tblPr>
        <w:tblStyle w:val="9"/>
        <w:tblpPr w:leftFromText="180" w:rightFromText="180" w:vertAnchor="text" w:horzAnchor="page" w:tblpX="6983" w:tblpY="11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2996"/>
      </w:tblGrid>
      <w:tr w14:paraId="0F74E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50" w:type="dxa"/>
            <w:noWrap w:val="0"/>
            <w:vAlign w:val="center"/>
          </w:tcPr>
          <w:p w14:paraId="547B85BB">
            <w:pPr>
              <w:ind w:firstLine="0" w:firstLineChars="0"/>
              <w:jc w:val="center"/>
              <w:textAlignment w:val="center"/>
              <w:rPr>
                <w:color w:val="auto"/>
                <w:highlight w:val="none"/>
              </w:rPr>
            </w:pPr>
            <w:r>
              <w:rPr>
                <w:rFonts w:hint="eastAsia"/>
                <w:color w:val="auto"/>
                <w:highlight w:val="none"/>
              </w:rPr>
              <w:t>序号</w:t>
            </w:r>
          </w:p>
        </w:tc>
        <w:tc>
          <w:tcPr>
            <w:tcW w:w="2996" w:type="dxa"/>
            <w:noWrap w:val="0"/>
            <w:vAlign w:val="center"/>
          </w:tcPr>
          <w:p w14:paraId="322C6AD4">
            <w:pPr>
              <w:ind w:firstLine="0" w:firstLineChars="0"/>
              <w:jc w:val="center"/>
              <w:textAlignment w:val="center"/>
              <w:rPr>
                <w:color w:val="auto"/>
                <w:highlight w:val="none"/>
              </w:rPr>
            </w:pPr>
            <w:r>
              <w:rPr>
                <w:rFonts w:hint="eastAsia"/>
                <w:color w:val="auto"/>
                <w:highlight w:val="none"/>
              </w:rPr>
              <w:t>名称</w:t>
            </w:r>
          </w:p>
        </w:tc>
      </w:tr>
      <w:tr w14:paraId="0943C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50" w:type="dxa"/>
            <w:noWrap w:val="0"/>
            <w:vAlign w:val="center"/>
          </w:tcPr>
          <w:p w14:paraId="23241347">
            <w:pPr>
              <w:ind w:firstLine="0" w:firstLineChars="0"/>
              <w:jc w:val="center"/>
              <w:textAlignment w:val="center"/>
              <w:rPr>
                <w:color w:val="auto"/>
                <w:highlight w:val="none"/>
              </w:rPr>
            </w:pPr>
            <w:r>
              <w:rPr>
                <w:rFonts w:hint="eastAsia"/>
                <w:color w:val="auto"/>
                <w:highlight w:val="none"/>
              </w:rPr>
              <w:t>1</w:t>
            </w:r>
          </w:p>
        </w:tc>
        <w:tc>
          <w:tcPr>
            <w:tcW w:w="2996" w:type="dxa"/>
            <w:noWrap w:val="0"/>
            <w:vAlign w:val="center"/>
          </w:tcPr>
          <w:p w14:paraId="4B2EC320">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内置泵吸式采样进气口</w:t>
            </w:r>
          </w:p>
        </w:tc>
      </w:tr>
      <w:tr w14:paraId="107D6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50" w:type="dxa"/>
            <w:noWrap w:val="0"/>
            <w:vAlign w:val="center"/>
          </w:tcPr>
          <w:p w14:paraId="6FC33D63">
            <w:pPr>
              <w:ind w:firstLine="0" w:firstLineChars="0"/>
              <w:jc w:val="center"/>
              <w:textAlignment w:val="center"/>
              <w:rPr>
                <w:color w:val="auto"/>
                <w:highlight w:val="none"/>
              </w:rPr>
            </w:pPr>
            <w:r>
              <w:rPr>
                <w:rFonts w:hint="eastAsia"/>
                <w:color w:val="auto"/>
                <w:highlight w:val="none"/>
              </w:rPr>
              <w:t>2</w:t>
            </w:r>
          </w:p>
        </w:tc>
        <w:tc>
          <w:tcPr>
            <w:tcW w:w="2996" w:type="dxa"/>
            <w:noWrap w:val="0"/>
            <w:vAlign w:val="center"/>
          </w:tcPr>
          <w:p w14:paraId="17AE8CB5">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标定罩/内置泵吸式采样罩</w:t>
            </w:r>
          </w:p>
        </w:tc>
      </w:tr>
      <w:tr w14:paraId="1DFF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50" w:type="dxa"/>
            <w:noWrap w:val="0"/>
            <w:vAlign w:val="center"/>
          </w:tcPr>
          <w:p w14:paraId="52D53DC6">
            <w:pPr>
              <w:ind w:firstLine="0" w:firstLineChars="0"/>
              <w:jc w:val="center"/>
              <w:textAlignment w:val="center"/>
              <w:rPr>
                <w:color w:val="auto"/>
                <w:highlight w:val="none"/>
              </w:rPr>
            </w:pPr>
            <w:r>
              <w:rPr>
                <w:rFonts w:hint="eastAsia"/>
                <w:color w:val="auto"/>
                <w:highlight w:val="none"/>
              </w:rPr>
              <w:t>3</w:t>
            </w:r>
          </w:p>
        </w:tc>
        <w:tc>
          <w:tcPr>
            <w:tcW w:w="2996" w:type="dxa"/>
            <w:noWrap w:val="0"/>
            <w:vAlign w:val="center"/>
          </w:tcPr>
          <w:p w14:paraId="14BA02F7">
            <w:pPr>
              <w:ind w:firstLine="0" w:firstLineChars="0"/>
              <w:jc w:val="center"/>
              <w:textAlignment w:val="center"/>
              <w:rPr>
                <w:rFonts w:hint="default" w:eastAsia="宋体"/>
                <w:color w:val="auto"/>
                <w:highlight w:val="none"/>
                <w:lang w:val="en-US" w:eastAsia="zh-CN"/>
              </w:rPr>
            </w:pPr>
            <w:r>
              <w:rPr>
                <w:rFonts w:hint="eastAsia"/>
                <w:color w:val="auto"/>
                <w:highlight w:val="none"/>
              </w:rPr>
              <w:t>进气口</w:t>
            </w:r>
            <w:r>
              <w:rPr>
                <w:rFonts w:hint="eastAsia"/>
                <w:color w:val="auto"/>
                <w:highlight w:val="none"/>
                <w:lang w:val="en-US" w:eastAsia="zh-CN"/>
              </w:rPr>
              <w:t>/出气口</w:t>
            </w:r>
          </w:p>
        </w:tc>
      </w:tr>
      <w:tr w14:paraId="41BE8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750" w:type="dxa"/>
            <w:noWrap w:val="0"/>
            <w:vAlign w:val="center"/>
          </w:tcPr>
          <w:p w14:paraId="2C74DDE2">
            <w:pPr>
              <w:ind w:firstLine="0" w:firstLineChars="0"/>
              <w:jc w:val="center"/>
              <w:textAlignment w:val="center"/>
              <w:rPr>
                <w:color w:val="auto"/>
                <w:highlight w:val="none"/>
              </w:rPr>
            </w:pPr>
            <w:r>
              <w:rPr>
                <w:rFonts w:hint="eastAsia"/>
                <w:color w:val="auto"/>
                <w:highlight w:val="none"/>
              </w:rPr>
              <w:t>4</w:t>
            </w:r>
          </w:p>
        </w:tc>
        <w:tc>
          <w:tcPr>
            <w:tcW w:w="2996" w:type="dxa"/>
            <w:noWrap w:val="0"/>
            <w:vAlign w:val="center"/>
          </w:tcPr>
          <w:p w14:paraId="64FD15D6">
            <w:pPr>
              <w:ind w:firstLine="0" w:firstLineChars="0"/>
              <w:jc w:val="center"/>
              <w:textAlignment w:val="center"/>
              <w:rPr>
                <w:color w:val="auto"/>
                <w:highlight w:val="none"/>
              </w:rPr>
            </w:pPr>
            <w:r>
              <w:rPr>
                <w:rFonts w:hint="eastAsia"/>
                <w:color w:val="auto"/>
                <w:highlight w:val="none"/>
                <w:lang w:val="en-US" w:eastAsia="zh-CN"/>
              </w:rPr>
              <w:t>出</w:t>
            </w:r>
            <w:r>
              <w:rPr>
                <w:rFonts w:hint="eastAsia"/>
                <w:color w:val="auto"/>
                <w:highlight w:val="none"/>
              </w:rPr>
              <w:t>气口</w:t>
            </w:r>
            <w:r>
              <w:rPr>
                <w:rFonts w:hint="eastAsia"/>
                <w:color w:val="auto"/>
                <w:highlight w:val="none"/>
                <w:lang w:val="en-US" w:eastAsia="zh-CN"/>
              </w:rPr>
              <w:t>/进气口</w:t>
            </w:r>
          </w:p>
        </w:tc>
      </w:tr>
      <w:tr w14:paraId="2FD33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50" w:type="dxa"/>
            <w:noWrap w:val="0"/>
            <w:vAlign w:val="center"/>
          </w:tcPr>
          <w:p w14:paraId="6F68245B">
            <w:pPr>
              <w:ind w:firstLine="0" w:firstLineChars="0"/>
              <w:jc w:val="center"/>
              <w:textAlignment w:val="center"/>
              <w:rPr>
                <w:color w:val="auto"/>
                <w:highlight w:val="none"/>
              </w:rPr>
            </w:pPr>
            <w:r>
              <w:rPr>
                <w:rFonts w:hint="eastAsia"/>
                <w:color w:val="auto"/>
                <w:highlight w:val="none"/>
              </w:rPr>
              <w:t>5</w:t>
            </w:r>
          </w:p>
        </w:tc>
        <w:tc>
          <w:tcPr>
            <w:tcW w:w="2996" w:type="dxa"/>
            <w:noWrap w:val="0"/>
            <w:vAlign w:val="center"/>
          </w:tcPr>
          <w:p w14:paraId="64E0AD8F">
            <w:pPr>
              <w:ind w:firstLine="0" w:firstLineChars="0"/>
              <w:jc w:val="center"/>
              <w:textAlignment w:val="center"/>
              <w:rPr>
                <w:rFonts w:hint="eastAsia" w:eastAsia="宋体"/>
                <w:color w:val="auto"/>
                <w:highlight w:val="none"/>
                <w:lang w:eastAsia="zh-CN"/>
              </w:rPr>
            </w:pPr>
            <w:r>
              <w:rPr>
                <w:rFonts w:hint="eastAsia"/>
                <w:color w:val="auto"/>
                <w:highlight w:val="none"/>
                <w:lang w:val="en-US" w:eastAsia="zh-CN"/>
              </w:rPr>
              <w:t>液晶显示屏</w:t>
            </w:r>
          </w:p>
        </w:tc>
      </w:tr>
      <w:tr w14:paraId="1B2A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50" w:type="dxa"/>
            <w:noWrap w:val="0"/>
            <w:vAlign w:val="center"/>
          </w:tcPr>
          <w:p w14:paraId="6DF9CE7B">
            <w:pPr>
              <w:ind w:firstLine="0" w:firstLineChars="0"/>
              <w:jc w:val="center"/>
              <w:textAlignment w:val="center"/>
              <w:rPr>
                <w:rFonts w:hint="eastAsia" w:eastAsia="宋体"/>
                <w:color w:val="auto"/>
                <w:highlight w:val="none"/>
                <w:lang w:val="en-US" w:eastAsia="zh-CN"/>
              </w:rPr>
            </w:pPr>
            <w:r>
              <w:rPr>
                <w:rFonts w:hint="eastAsia"/>
                <w:color w:val="auto"/>
                <w:highlight w:val="none"/>
                <w:lang w:val="en-US" w:eastAsia="zh-CN"/>
              </w:rPr>
              <w:t>6</w:t>
            </w:r>
          </w:p>
        </w:tc>
        <w:tc>
          <w:tcPr>
            <w:tcW w:w="2996" w:type="dxa"/>
            <w:noWrap w:val="0"/>
            <w:vAlign w:val="center"/>
          </w:tcPr>
          <w:p w14:paraId="1632E65A">
            <w:pPr>
              <w:ind w:firstLine="0" w:firstLineChars="0"/>
              <w:jc w:val="center"/>
              <w:textAlignment w:val="center"/>
              <w:rPr>
                <w:rFonts w:hint="eastAsia" w:eastAsia="宋体"/>
                <w:color w:val="auto"/>
                <w:highlight w:val="none"/>
                <w:lang w:val="en-US" w:eastAsia="zh-CN"/>
              </w:rPr>
            </w:pPr>
            <w:r>
              <w:rPr>
                <w:rFonts w:hint="eastAsia"/>
                <w:color w:val="auto"/>
                <w:highlight w:val="none"/>
                <w:lang w:val="en-US" w:eastAsia="zh-CN"/>
              </w:rPr>
              <w:t>按键</w:t>
            </w:r>
          </w:p>
        </w:tc>
      </w:tr>
      <w:tr w14:paraId="7CAAA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50" w:type="dxa"/>
            <w:noWrap w:val="0"/>
            <w:vAlign w:val="center"/>
          </w:tcPr>
          <w:p w14:paraId="73401A7F">
            <w:pPr>
              <w:ind w:firstLine="0" w:firstLineChars="0"/>
              <w:jc w:val="center"/>
              <w:textAlignment w:val="center"/>
              <w:rPr>
                <w:rFonts w:hint="eastAsia" w:eastAsia="宋体"/>
                <w:color w:val="auto"/>
                <w:highlight w:val="none"/>
                <w:lang w:val="en-US" w:eastAsia="zh-CN"/>
              </w:rPr>
            </w:pPr>
            <w:r>
              <w:rPr>
                <w:rFonts w:hint="eastAsia"/>
                <w:color w:val="auto"/>
                <w:highlight w:val="none"/>
                <w:lang w:val="en-US" w:eastAsia="zh-CN"/>
              </w:rPr>
              <w:t>7</w:t>
            </w:r>
          </w:p>
        </w:tc>
        <w:tc>
          <w:tcPr>
            <w:tcW w:w="2996" w:type="dxa"/>
            <w:noWrap w:val="0"/>
            <w:vAlign w:val="center"/>
          </w:tcPr>
          <w:p w14:paraId="60AF1E39">
            <w:pPr>
              <w:ind w:firstLine="0" w:firstLineChars="0"/>
              <w:jc w:val="center"/>
              <w:textAlignment w:val="center"/>
              <w:rPr>
                <w:rFonts w:hint="eastAsia" w:eastAsia="宋体"/>
                <w:color w:val="auto"/>
                <w:highlight w:val="none"/>
                <w:lang w:val="en-US" w:eastAsia="zh-CN"/>
              </w:rPr>
            </w:pPr>
            <w:r>
              <w:rPr>
                <w:rFonts w:hint="eastAsia"/>
                <w:color w:val="auto"/>
                <w:highlight w:val="none"/>
                <w:lang w:val="en-US" w:eastAsia="zh-CN"/>
              </w:rPr>
              <w:t>喇叭</w:t>
            </w:r>
          </w:p>
        </w:tc>
      </w:tr>
      <w:tr w14:paraId="74A38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50" w:type="dxa"/>
            <w:noWrap w:val="0"/>
            <w:vAlign w:val="center"/>
          </w:tcPr>
          <w:p w14:paraId="657481C7">
            <w:pPr>
              <w:ind w:firstLine="0" w:firstLineChars="0"/>
              <w:jc w:val="center"/>
              <w:textAlignment w:val="center"/>
              <w:rPr>
                <w:rFonts w:hint="eastAsia" w:eastAsia="宋体"/>
                <w:color w:val="auto"/>
                <w:highlight w:val="none"/>
                <w:lang w:val="en-US" w:eastAsia="zh-CN"/>
              </w:rPr>
            </w:pPr>
            <w:r>
              <w:rPr>
                <w:rFonts w:hint="eastAsia"/>
                <w:color w:val="auto"/>
                <w:highlight w:val="none"/>
                <w:lang w:val="en-US" w:eastAsia="zh-CN"/>
              </w:rPr>
              <w:t>8</w:t>
            </w:r>
          </w:p>
        </w:tc>
        <w:tc>
          <w:tcPr>
            <w:tcW w:w="2996" w:type="dxa"/>
            <w:noWrap w:val="0"/>
            <w:vAlign w:val="center"/>
          </w:tcPr>
          <w:p w14:paraId="09C8DB8C">
            <w:pPr>
              <w:ind w:firstLine="0" w:firstLineChars="0"/>
              <w:jc w:val="center"/>
              <w:textAlignment w:val="center"/>
              <w:rPr>
                <w:rFonts w:hint="eastAsia" w:eastAsia="宋体"/>
                <w:color w:val="auto"/>
                <w:highlight w:val="none"/>
                <w:lang w:val="en-US" w:eastAsia="zh-CN"/>
              </w:rPr>
            </w:pPr>
            <w:r>
              <w:rPr>
                <w:rFonts w:hint="eastAsia"/>
                <w:color w:val="auto"/>
                <w:highlight w:val="none"/>
                <w:lang w:val="en-US" w:eastAsia="zh-CN"/>
              </w:rPr>
              <w:t>指示灯</w:t>
            </w:r>
          </w:p>
        </w:tc>
      </w:tr>
      <w:tr w14:paraId="6760C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50" w:type="dxa"/>
            <w:noWrap w:val="0"/>
            <w:vAlign w:val="center"/>
          </w:tcPr>
          <w:p w14:paraId="3161F459">
            <w:pPr>
              <w:ind w:firstLine="0" w:firstLineChars="0"/>
              <w:jc w:val="center"/>
              <w:textAlignment w:val="center"/>
              <w:rPr>
                <w:rFonts w:hint="default"/>
                <w:color w:val="auto"/>
                <w:highlight w:val="none"/>
                <w:lang w:val="en-US" w:eastAsia="zh-CN"/>
              </w:rPr>
            </w:pPr>
            <w:r>
              <w:rPr>
                <w:rFonts w:hint="eastAsia"/>
                <w:color w:val="auto"/>
                <w:highlight w:val="none"/>
                <w:lang w:val="en-US" w:eastAsia="zh-CN"/>
              </w:rPr>
              <w:t>9</w:t>
            </w:r>
          </w:p>
        </w:tc>
        <w:tc>
          <w:tcPr>
            <w:tcW w:w="2996" w:type="dxa"/>
            <w:noWrap w:val="0"/>
            <w:vAlign w:val="center"/>
          </w:tcPr>
          <w:p w14:paraId="0C6697A3">
            <w:pPr>
              <w:ind w:firstLine="0" w:firstLineChars="0"/>
              <w:jc w:val="center"/>
              <w:textAlignment w:val="center"/>
              <w:rPr>
                <w:rFonts w:hint="default"/>
                <w:color w:val="auto"/>
                <w:highlight w:val="none"/>
                <w:lang w:val="en-US" w:eastAsia="zh-CN"/>
              </w:rPr>
            </w:pPr>
            <w:r>
              <w:rPr>
                <w:rFonts w:hint="eastAsia"/>
                <w:color w:val="auto"/>
                <w:highlight w:val="none"/>
                <w:lang w:val="en-US" w:eastAsia="zh-CN"/>
              </w:rPr>
              <w:t>磁吸充电口</w:t>
            </w:r>
          </w:p>
        </w:tc>
      </w:tr>
      <w:tr w14:paraId="17845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750" w:type="dxa"/>
            <w:noWrap w:val="0"/>
            <w:vAlign w:val="center"/>
          </w:tcPr>
          <w:p w14:paraId="391884DC">
            <w:pPr>
              <w:ind w:firstLine="0" w:firstLineChars="0"/>
              <w:jc w:val="center"/>
              <w:textAlignment w:val="center"/>
              <w:rPr>
                <w:rFonts w:hint="default"/>
                <w:color w:val="auto"/>
                <w:highlight w:val="none"/>
                <w:lang w:val="en-US" w:eastAsia="zh-CN"/>
              </w:rPr>
            </w:pPr>
            <w:r>
              <w:rPr>
                <w:rFonts w:hint="eastAsia"/>
                <w:color w:val="auto"/>
                <w:highlight w:val="none"/>
                <w:lang w:val="en-US" w:eastAsia="zh-CN"/>
              </w:rPr>
              <w:t>10</w:t>
            </w:r>
          </w:p>
        </w:tc>
        <w:tc>
          <w:tcPr>
            <w:tcW w:w="2996" w:type="dxa"/>
            <w:noWrap w:val="0"/>
            <w:vAlign w:val="center"/>
          </w:tcPr>
          <w:p w14:paraId="1994917E">
            <w:pPr>
              <w:ind w:firstLine="0" w:firstLineChars="0"/>
              <w:jc w:val="center"/>
              <w:textAlignment w:val="center"/>
              <w:rPr>
                <w:rFonts w:hint="default"/>
                <w:color w:val="auto"/>
                <w:highlight w:val="none"/>
                <w:lang w:val="en-US" w:eastAsia="zh-CN"/>
              </w:rPr>
            </w:pPr>
            <w:r>
              <w:rPr>
                <w:rFonts w:hint="eastAsia"/>
                <w:color w:val="auto"/>
                <w:highlight w:val="none"/>
                <w:lang w:val="en-US" w:eastAsia="zh-CN"/>
              </w:rPr>
              <w:t>自然扩散式进气口</w:t>
            </w:r>
          </w:p>
        </w:tc>
      </w:tr>
    </w:tbl>
    <w:p w14:paraId="4599925A">
      <w:pPr>
        <w:ind w:firstLine="0" w:firstLineChars="0"/>
        <w:textAlignment w:val="center"/>
        <w:rPr>
          <w:rFonts w:hint="eastAsia" w:eastAsia="宋体"/>
          <w:color w:val="auto"/>
          <w:highlight w:val="none"/>
          <w:lang w:eastAsia="zh-CN"/>
        </w:rPr>
      </w:pPr>
      <w:r>
        <w:rPr>
          <w:rFonts w:hint="eastAsia"/>
          <w:color w:val="auto"/>
          <w:highlight w:val="none"/>
        </w:rPr>
        <w:drawing>
          <wp:inline distT="0" distB="0" distL="114300" distR="114300">
            <wp:extent cx="1525905" cy="2952115"/>
            <wp:effectExtent l="0" t="0" r="17145" b="635"/>
            <wp:docPr id="38" name="图片 38" descr="GSS-GP300外观已指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GSS-GP300外观已指引"/>
                    <pic:cNvPicPr>
                      <a:picLocks noChangeAspect="1"/>
                    </pic:cNvPicPr>
                  </pic:nvPicPr>
                  <pic:blipFill>
                    <a:blip r:embed="rId11"/>
                    <a:stretch>
                      <a:fillRect/>
                    </a:stretch>
                  </pic:blipFill>
                  <pic:spPr>
                    <a:xfrm>
                      <a:off x="0" y="0"/>
                      <a:ext cx="1525905" cy="2952115"/>
                    </a:xfrm>
                    <a:prstGeom prst="rect">
                      <a:avLst/>
                    </a:prstGeom>
                  </pic:spPr>
                </pic:pic>
              </a:graphicData>
            </a:graphic>
          </wp:inline>
        </w:drawing>
      </w:r>
      <w:r>
        <w:rPr>
          <w:rFonts w:hint="eastAsia"/>
          <w:color w:val="auto"/>
          <w:highlight w:val="none"/>
        </w:rPr>
        <w:t xml:space="preserve"> </w:t>
      </w:r>
      <w:r>
        <w:rPr>
          <w:rFonts w:hint="eastAsia"/>
          <w:color w:val="auto"/>
          <w:highlight w:val="none"/>
          <w:lang w:val="en-US" w:eastAsia="zh-CN"/>
        </w:rPr>
        <w:t xml:space="preserve"> </w:t>
      </w:r>
      <w:r>
        <w:rPr>
          <w:rFonts w:hint="eastAsia" w:eastAsia="宋体"/>
          <w:color w:val="auto"/>
          <w:highlight w:val="none"/>
          <w:lang w:eastAsia="zh-CN"/>
        </w:rPr>
        <w:drawing>
          <wp:inline distT="0" distB="0" distL="114300" distR="114300">
            <wp:extent cx="1703705" cy="2713990"/>
            <wp:effectExtent l="0" t="0" r="10795" b="10160"/>
            <wp:docPr id="19" name="图片 19" descr="GSS-GP300外观已指引（无标定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GSS-GP300外观已指引（无标定罩）"/>
                    <pic:cNvPicPr>
                      <a:picLocks noChangeAspect="1"/>
                    </pic:cNvPicPr>
                  </pic:nvPicPr>
                  <pic:blipFill>
                    <a:blip r:embed="rId12"/>
                    <a:stretch>
                      <a:fillRect/>
                    </a:stretch>
                  </pic:blipFill>
                  <pic:spPr>
                    <a:xfrm>
                      <a:off x="0" y="0"/>
                      <a:ext cx="1703705" cy="2713990"/>
                    </a:xfrm>
                    <a:prstGeom prst="rect">
                      <a:avLst/>
                    </a:prstGeom>
                  </pic:spPr>
                </pic:pic>
              </a:graphicData>
            </a:graphic>
          </wp:inline>
        </w:drawing>
      </w:r>
    </w:p>
    <w:p w14:paraId="535ACB62">
      <w:pPr>
        <w:ind w:firstLine="960" w:firstLineChars="400"/>
        <w:textAlignment w:val="center"/>
        <w:rPr>
          <w:rFonts w:hint="default" w:eastAsia="宋体"/>
          <w:color w:val="auto"/>
          <w:highlight w:val="none"/>
          <w:lang w:val="en-US" w:eastAsia="zh-CN"/>
        </w:rPr>
      </w:pPr>
      <w:r>
        <w:rPr>
          <w:rFonts w:hint="eastAsia"/>
          <w:color w:val="auto"/>
          <w:highlight w:val="none"/>
        </w:rPr>
        <w:t>图1</w:t>
      </w:r>
      <w:r>
        <w:rPr>
          <w:rFonts w:hint="eastAsia"/>
          <w:color w:val="auto"/>
          <w:highlight w:val="none"/>
          <w:lang w:val="en-US" w:eastAsia="zh-CN"/>
        </w:rPr>
        <w:t xml:space="preserve">-1                </w:t>
      </w:r>
      <w:r>
        <w:rPr>
          <w:rFonts w:hint="eastAsia"/>
          <w:color w:val="auto"/>
          <w:highlight w:val="none"/>
        </w:rPr>
        <w:t>图1</w:t>
      </w:r>
      <w:r>
        <w:rPr>
          <w:rFonts w:hint="eastAsia"/>
          <w:color w:val="auto"/>
          <w:highlight w:val="none"/>
          <w:lang w:val="en-US" w:eastAsia="zh-CN"/>
        </w:rPr>
        <w:t>-2</w:t>
      </w:r>
    </w:p>
    <w:p w14:paraId="5ACBC2EB">
      <w:pPr>
        <w:ind w:firstLine="480"/>
        <w:textAlignment w:val="center"/>
        <w:rPr>
          <w:rFonts w:hint="eastAsia"/>
          <w:color w:val="auto"/>
          <w:lang w:val="en-US" w:eastAsia="zh-CN"/>
        </w:rPr>
      </w:pPr>
      <w:r>
        <w:rPr>
          <w:rFonts w:hint="eastAsia"/>
          <w:color w:val="auto"/>
        </w:rPr>
        <w:t>产品具有</w:t>
      </w:r>
      <w:r>
        <w:rPr>
          <w:rFonts w:hint="eastAsia"/>
          <w:color w:val="auto"/>
          <w:lang w:val="en-US" w:eastAsia="zh-CN"/>
        </w:rPr>
        <w:t>两种检测方式：</w:t>
      </w:r>
    </w:p>
    <w:p w14:paraId="1FFAE5F9">
      <w:pPr>
        <w:ind w:firstLine="480"/>
        <w:textAlignment w:val="center"/>
        <w:rPr>
          <w:rFonts w:hint="default"/>
          <w:color w:val="auto"/>
          <w:lang w:val="en-US" w:eastAsia="zh-CN"/>
        </w:rPr>
      </w:pPr>
      <w:r>
        <w:rPr>
          <w:rFonts w:hint="eastAsia"/>
          <w:color w:val="auto"/>
          <w:lang w:val="en-US" w:eastAsia="zh-CN"/>
        </w:rPr>
        <w:t>（1）内置泵吸式：如图1-1所示，若产品采用此采样方式，需要安装2，拧紧螺丝，则从1进气，从3和4出气；产品标定时，从1进气，从3和4出气。</w:t>
      </w:r>
    </w:p>
    <w:p w14:paraId="774E73DB">
      <w:pPr>
        <w:ind w:firstLine="480"/>
        <w:textAlignment w:val="center"/>
        <w:rPr>
          <w:rFonts w:hint="default"/>
          <w:color w:val="auto"/>
          <w:lang w:val="en-US" w:eastAsia="zh-CN"/>
        </w:rPr>
      </w:pPr>
      <w:r>
        <w:rPr>
          <w:rFonts w:hint="eastAsia"/>
          <w:color w:val="auto"/>
          <w:lang w:val="en-US" w:eastAsia="zh-CN"/>
        </w:rPr>
        <w:t>（2）自然扩散式：如图1-2所示，若产品采用此采样方式，需要拿掉2，则10为进气口；产品标定时，需要安装2，从3进气，从4出气（或从4进气，从3出气）。</w:t>
      </w:r>
    </w:p>
    <w:p w14:paraId="3E125708">
      <w:pPr>
        <w:pStyle w:val="4"/>
        <w:ind w:firstLine="482"/>
        <w:textAlignment w:val="center"/>
        <w:rPr>
          <w:color w:val="auto"/>
        </w:rPr>
      </w:pPr>
      <w:r>
        <w:rPr>
          <w:rFonts w:hint="eastAsia"/>
          <w:color w:val="auto"/>
        </w:rPr>
        <w:t>4.1.1按键说明</w:t>
      </w:r>
    </w:p>
    <w:p w14:paraId="65EADAC0">
      <w:pPr>
        <w:ind w:firstLine="0" w:firstLineChars="0"/>
        <w:jc w:val="center"/>
        <w:textAlignment w:val="center"/>
        <w:rPr>
          <w:rFonts w:hint="eastAsia" w:eastAsia="宋体"/>
          <w:color w:val="auto"/>
          <w:lang w:eastAsia="zh-CN"/>
        </w:rPr>
      </w:pPr>
      <w:r>
        <w:rPr>
          <w:color w:val="auto"/>
        </w:rPr>
        <w:drawing>
          <wp:inline distT="0" distB="0" distL="114300" distR="114300">
            <wp:extent cx="1565910" cy="589280"/>
            <wp:effectExtent l="0" t="0" r="15240" b="1270"/>
            <wp:docPr id="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
                    <pic:cNvPicPr>
                      <a:picLocks noChangeAspect="1"/>
                    </pic:cNvPicPr>
                  </pic:nvPicPr>
                  <pic:blipFill>
                    <a:blip r:embed="rId13"/>
                    <a:stretch>
                      <a:fillRect/>
                    </a:stretch>
                  </pic:blipFill>
                  <pic:spPr>
                    <a:xfrm>
                      <a:off x="0" y="0"/>
                      <a:ext cx="1565910" cy="589280"/>
                    </a:xfrm>
                    <a:prstGeom prst="rect">
                      <a:avLst/>
                    </a:prstGeom>
                    <a:noFill/>
                    <a:ln>
                      <a:noFill/>
                    </a:ln>
                  </pic:spPr>
                </pic:pic>
              </a:graphicData>
            </a:graphic>
          </wp:inline>
        </w:drawing>
      </w:r>
    </w:p>
    <w:p w14:paraId="5EB6B8DE">
      <w:pPr>
        <w:ind w:firstLine="0" w:firstLineChars="0"/>
        <w:jc w:val="center"/>
        <w:textAlignment w:val="center"/>
        <w:rPr>
          <w:color w:val="auto"/>
        </w:rPr>
      </w:pPr>
      <w:r>
        <w:rPr>
          <w:rFonts w:hint="eastAsia"/>
          <w:color w:val="auto"/>
        </w:rPr>
        <w:t>图2</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2"/>
        <w:gridCol w:w="8053"/>
      </w:tblGrid>
      <w:tr w14:paraId="0B89D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02" w:type="dxa"/>
            <w:noWrap w:val="0"/>
            <w:vAlign w:val="center"/>
          </w:tcPr>
          <w:p w14:paraId="60F42C8D">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rFonts w:hint="eastAsia" w:ascii="黑体" w:hAnsi="黑体" w:eastAsia="黑体" w:cs="黑体"/>
                <w:color w:val="auto"/>
                <w:lang w:val="en-US" w:eastAsia="zh-CN"/>
              </w:rPr>
            </w:pPr>
            <w:r>
              <w:rPr>
                <w:rFonts w:hint="eastAsia" w:ascii="黑体" w:hAnsi="黑体" w:eastAsia="黑体" w:cs="黑体"/>
                <w:color w:val="auto"/>
                <w:lang w:val="en-US" w:eastAsia="zh-CN"/>
              </w:rPr>
              <w:t>按键</w:t>
            </w:r>
          </w:p>
        </w:tc>
        <w:tc>
          <w:tcPr>
            <w:tcW w:w="8053" w:type="dxa"/>
            <w:noWrap w:val="0"/>
            <w:vAlign w:val="center"/>
          </w:tcPr>
          <w:p w14:paraId="6A903D45">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rFonts w:hint="default" w:ascii="黑体" w:hAnsi="黑体" w:eastAsia="黑体" w:cs="黑体"/>
                <w:color w:val="auto"/>
                <w:lang w:val="en-US" w:eastAsia="zh-CN"/>
              </w:rPr>
            </w:pPr>
            <w:r>
              <w:rPr>
                <w:rFonts w:hint="eastAsia" w:ascii="黑体" w:hAnsi="黑体" w:eastAsia="黑体" w:cs="黑体"/>
                <w:color w:val="auto"/>
                <w:lang w:val="en-US" w:eastAsia="zh-CN"/>
              </w:rPr>
              <w:t>功能说明</w:t>
            </w:r>
          </w:p>
        </w:tc>
      </w:tr>
      <w:tr w14:paraId="16C46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center"/>
          </w:tcPr>
          <w:p w14:paraId="66847B2B">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rFonts w:hint="eastAsia"/>
                <w:color w:val="auto"/>
                <w:vertAlign w:val="baseline"/>
              </w:rPr>
            </w:pPr>
            <w:r>
              <w:rPr>
                <w:rFonts w:hint="eastAsia"/>
                <w:color w:val="auto"/>
                <w:lang w:val="en-US" w:eastAsia="zh-CN"/>
              </w:rPr>
              <w:t>左</w:t>
            </w:r>
            <w:r>
              <w:rPr>
                <w:rFonts w:hint="eastAsia"/>
                <w:color w:val="auto"/>
              </w:rPr>
              <w:t>键</w:t>
            </w:r>
          </w:p>
        </w:tc>
        <w:tc>
          <w:tcPr>
            <w:tcW w:w="8053" w:type="dxa"/>
            <w:noWrap w:val="0"/>
            <w:vAlign w:val="center"/>
          </w:tcPr>
          <w:p w14:paraId="2A7C55AC">
            <w:pPr>
              <w:keepNext w:val="0"/>
              <w:keepLines w:val="0"/>
              <w:pageBreakBefore w:val="0"/>
              <w:widowControl w:val="0"/>
              <w:kinsoku/>
              <w:wordWrap/>
              <w:overflowPunct/>
              <w:topLinePunct w:val="0"/>
              <w:autoSpaceDE/>
              <w:autoSpaceDN/>
              <w:bidi w:val="0"/>
              <w:adjustRightInd/>
              <w:snapToGrid/>
              <w:ind w:firstLine="0" w:firstLineChars="0"/>
              <w:jc w:val="both"/>
              <w:textAlignment w:val="center"/>
              <w:rPr>
                <w:rFonts w:hint="eastAsia"/>
                <w:color w:val="auto"/>
                <w:vertAlign w:val="baseline"/>
              </w:rPr>
            </w:pPr>
            <w:r>
              <w:rPr>
                <w:rFonts w:hint="eastAsia"/>
                <w:color w:val="auto"/>
              </w:rPr>
              <w:t>向左翻页/向上选择</w:t>
            </w:r>
          </w:p>
        </w:tc>
      </w:tr>
      <w:tr w14:paraId="0B3DC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center"/>
          </w:tcPr>
          <w:p w14:paraId="0C3F6B2D">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rFonts w:hint="eastAsia"/>
                <w:color w:val="auto"/>
                <w:vertAlign w:val="baseline"/>
              </w:rPr>
            </w:pPr>
            <w:r>
              <w:rPr>
                <w:rFonts w:hint="eastAsia"/>
                <w:color w:val="auto"/>
              </w:rPr>
              <w:t>电源键</w:t>
            </w:r>
          </w:p>
        </w:tc>
        <w:tc>
          <w:tcPr>
            <w:tcW w:w="8053" w:type="dxa"/>
            <w:noWrap w:val="0"/>
            <w:vAlign w:val="center"/>
          </w:tcPr>
          <w:p w14:paraId="5C758B1D">
            <w:pPr>
              <w:keepNext w:val="0"/>
              <w:keepLines w:val="0"/>
              <w:pageBreakBefore w:val="0"/>
              <w:widowControl w:val="0"/>
              <w:kinsoku/>
              <w:wordWrap/>
              <w:overflowPunct/>
              <w:topLinePunct w:val="0"/>
              <w:autoSpaceDE/>
              <w:autoSpaceDN/>
              <w:bidi w:val="0"/>
              <w:adjustRightInd/>
              <w:snapToGrid/>
              <w:ind w:firstLine="0" w:firstLineChars="0"/>
              <w:jc w:val="both"/>
              <w:textAlignment w:val="center"/>
              <w:rPr>
                <w:rFonts w:hint="eastAsia"/>
                <w:color w:val="auto"/>
              </w:rPr>
            </w:pPr>
            <w:r>
              <w:rPr>
                <w:rFonts w:hint="eastAsia"/>
                <w:color w:val="auto"/>
              </w:rPr>
              <w:t>开机键/关机键/长按为返回键/短按为确认键</w:t>
            </w:r>
          </w:p>
          <w:p w14:paraId="69032AAD">
            <w:pPr>
              <w:keepNext w:val="0"/>
              <w:keepLines w:val="0"/>
              <w:pageBreakBefore w:val="0"/>
              <w:widowControl w:val="0"/>
              <w:kinsoku/>
              <w:wordWrap/>
              <w:overflowPunct/>
              <w:topLinePunct w:val="0"/>
              <w:autoSpaceDE/>
              <w:autoSpaceDN/>
              <w:bidi w:val="0"/>
              <w:adjustRightInd/>
              <w:snapToGrid/>
              <w:ind w:firstLine="0" w:firstLineChars="0"/>
              <w:jc w:val="both"/>
              <w:textAlignment w:val="center"/>
              <w:rPr>
                <w:rFonts w:hint="eastAsia"/>
                <w:color w:val="auto"/>
                <w:vertAlign w:val="baseline"/>
              </w:rPr>
            </w:pPr>
            <w:r>
              <w:rPr>
                <w:rFonts w:hint="eastAsia"/>
                <w:color w:val="auto"/>
              </w:rPr>
              <w:t>（说明：在主显示界面长按为关机键，在其他界面长按为返回键）</w:t>
            </w:r>
          </w:p>
        </w:tc>
      </w:tr>
      <w:tr w14:paraId="48518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2" w:type="dxa"/>
            <w:noWrap w:val="0"/>
            <w:vAlign w:val="center"/>
          </w:tcPr>
          <w:p w14:paraId="24CB10B0">
            <w:pPr>
              <w:keepNext w:val="0"/>
              <w:keepLines w:val="0"/>
              <w:pageBreakBefore w:val="0"/>
              <w:widowControl w:val="0"/>
              <w:kinsoku/>
              <w:wordWrap/>
              <w:overflowPunct/>
              <w:topLinePunct w:val="0"/>
              <w:autoSpaceDE/>
              <w:autoSpaceDN/>
              <w:bidi w:val="0"/>
              <w:adjustRightInd/>
              <w:snapToGrid/>
              <w:ind w:firstLine="0" w:firstLineChars="0"/>
              <w:jc w:val="center"/>
              <w:textAlignment w:val="center"/>
              <w:rPr>
                <w:rFonts w:hint="eastAsia"/>
                <w:color w:val="auto"/>
                <w:vertAlign w:val="baseline"/>
              </w:rPr>
            </w:pPr>
            <w:r>
              <w:rPr>
                <w:rFonts w:hint="eastAsia"/>
                <w:color w:val="auto"/>
                <w:lang w:val="en-US" w:eastAsia="zh-CN"/>
              </w:rPr>
              <w:t>右</w:t>
            </w:r>
            <w:r>
              <w:rPr>
                <w:rFonts w:hint="eastAsia"/>
                <w:color w:val="auto"/>
              </w:rPr>
              <w:t>键</w:t>
            </w:r>
          </w:p>
        </w:tc>
        <w:tc>
          <w:tcPr>
            <w:tcW w:w="8053" w:type="dxa"/>
            <w:noWrap w:val="0"/>
            <w:vAlign w:val="center"/>
          </w:tcPr>
          <w:p w14:paraId="6EDAEA35">
            <w:pPr>
              <w:keepNext w:val="0"/>
              <w:keepLines w:val="0"/>
              <w:pageBreakBefore w:val="0"/>
              <w:widowControl w:val="0"/>
              <w:kinsoku/>
              <w:wordWrap/>
              <w:overflowPunct/>
              <w:topLinePunct w:val="0"/>
              <w:autoSpaceDE/>
              <w:autoSpaceDN/>
              <w:bidi w:val="0"/>
              <w:adjustRightInd/>
              <w:snapToGrid/>
              <w:ind w:firstLine="0" w:firstLineChars="0"/>
              <w:jc w:val="both"/>
              <w:textAlignment w:val="center"/>
              <w:rPr>
                <w:rFonts w:hint="eastAsia"/>
                <w:color w:val="auto"/>
                <w:vertAlign w:val="baseline"/>
              </w:rPr>
            </w:pPr>
            <w:r>
              <w:rPr>
                <w:rFonts w:hint="eastAsia"/>
                <w:color w:val="auto"/>
              </w:rPr>
              <w:t>向右翻页/向下选择</w:t>
            </w:r>
          </w:p>
        </w:tc>
      </w:tr>
    </w:tbl>
    <w:p w14:paraId="3C77ED70">
      <w:pPr>
        <w:pStyle w:val="4"/>
        <w:ind w:firstLine="482"/>
        <w:textAlignment w:val="center"/>
        <w:rPr>
          <w:color w:val="auto"/>
        </w:rPr>
      </w:pPr>
      <w:r>
        <w:rPr>
          <w:rFonts w:hint="eastAsia"/>
          <w:color w:val="auto"/>
        </w:rPr>
        <w:t>4.1.2指示灯说明</w:t>
      </w:r>
    </w:p>
    <w:p w14:paraId="13EF4899">
      <w:pPr>
        <w:ind w:firstLine="480"/>
        <w:textAlignment w:val="center"/>
        <w:rPr>
          <w:rFonts w:hint="eastAsia"/>
          <w:color w:val="auto"/>
        </w:rPr>
      </w:pPr>
      <w:r>
        <w:rPr>
          <w:rFonts w:hint="eastAsia"/>
          <w:color w:val="auto"/>
        </w:rPr>
        <w:t>产品具有</w:t>
      </w:r>
      <w:r>
        <w:rPr>
          <w:rFonts w:hint="eastAsia"/>
          <w:color w:val="auto"/>
          <w:lang w:val="en-US" w:eastAsia="zh-CN"/>
        </w:rPr>
        <w:t>两</w:t>
      </w:r>
      <w:r>
        <w:rPr>
          <w:rFonts w:hint="eastAsia"/>
          <w:color w:val="auto"/>
        </w:rPr>
        <w:t>个指示灯</w:t>
      </w:r>
      <w:r>
        <w:rPr>
          <w:rFonts w:hint="eastAsia"/>
          <w:color w:val="auto"/>
          <w:lang w:eastAsia="zh-CN"/>
        </w:rPr>
        <w:t>，</w:t>
      </w:r>
      <w:r>
        <w:rPr>
          <w:rFonts w:hint="eastAsia"/>
          <w:color w:val="auto"/>
          <w:lang w:val="en-US" w:eastAsia="zh-CN"/>
        </w:rPr>
        <w:t>两个指示灯同时点亮或熄灭</w:t>
      </w:r>
      <w:r>
        <w:rPr>
          <w:rFonts w:hint="eastAsia"/>
          <w:color w:val="auto"/>
        </w:rPr>
        <w:t>。若指示灯为绿色，表示当前为正常检测状态；若指示灯为黄色，表示当前为故障状态；若指示灯为红色，表示当前为报警状态。</w:t>
      </w:r>
    </w:p>
    <w:p w14:paraId="26A8796B">
      <w:pPr>
        <w:pStyle w:val="3"/>
        <w:spacing w:before="93" w:after="93"/>
        <w:textAlignment w:val="center"/>
        <w:rPr>
          <w:color w:val="auto"/>
          <w:highlight w:val="none"/>
          <w:lang w:val="en-US" w:eastAsia="zh-CN"/>
        </w:rPr>
      </w:pPr>
      <w:bookmarkStart w:id="29" w:name="_Toc459"/>
      <w:bookmarkStart w:id="30" w:name="_Toc25630"/>
      <w:r>
        <w:rPr>
          <w:rFonts w:hint="eastAsia"/>
          <w:color w:val="auto"/>
          <w:highlight w:val="none"/>
          <w:lang w:val="en-US" w:eastAsia="zh-CN"/>
        </w:rPr>
        <w:t>4.2主显示界面</w:t>
      </w:r>
      <w:bookmarkEnd w:id="29"/>
      <w:bookmarkEnd w:id="30"/>
    </w:p>
    <w:tbl>
      <w:tblPr>
        <w:tblStyle w:val="9"/>
        <w:tblpPr w:leftFromText="180" w:rightFromText="180" w:vertAnchor="text" w:horzAnchor="page" w:tblpX="4711" w:tblpY="20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1749"/>
        <w:gridCol w:w="780"/>
        <w:gridCol w:w="2404"/>
      </w:tblGrid>
      <w:tr w14:paraId="4F8C3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40" w:type="dxa"/>
            <w:noWrap w:val="0"/>
            <w:vAlign w:val="center"/>
          </w:tcPr>
          <w:p w14:paraId="1C51E076">
            <w:pPr>
              <w:ind w:firstLine="0" w:firstLineChars="0"/>
              <w:jc w:val="center"/>
              <w:textAlignment w:val="center"/>
              <w:rPr>
                <w:color w:val="auto"/>
                <w:highlight w:val="none"/>
              </w:rPr>
            </w:pPr>
            <w:r>
              <w:rPr>
                <w:rFonts w:hint="eastAsia"/>
                <w:color w:val="auto"/>
                <w:highlight w:val="none"/>
              </w:rPr>
              <w:t>序号</w:t>
            </w:r>
          </w:p>
        </w:tc>
        <w:tc>
          <w:tcPr>
            <w:tcW w:w="1749" w:type="dxa"/>
            <w:noWrap w:val="0"/>
            <w:vAlign w:val="center"/>
          </w:tcPr>
          <w:p w14:paraId="3AA6861A">
            <w:pPr>
              <w:ind w:firstLine="0" w:firstLineChars="0"/>
              <w:jc w:val="center"/>
              <w:textAlignment w:val="center"/>
              <w:rPr>
                <w:color w:val="auto"/>
                <w:highlight w:val="none"/>
              </w:rPr>
            </w:pPr>
            <w:r>
              <w:rPr>
                <w:rFonts w:hint="eastAsia"/>
                <w:color w:val="auto"/>
                <w:highlight w:val="none"/>
              </w:rPr>
              <w:t>名称</w:t>
            </w:r>
          </w:p>
        </w:tc>
        <w:tc>
          <w:tcPr>
            <w:tcW w:w="780" w:type="dxa"/>
            <w:noWrap w:val="0"/>
            <w:vAlign w:val="center"/>
          </w:tcPr>
          <w:p w14:paraId="78CEDA62">
            <w:pPr>
              <w:ind w:firstLine="0" w:firstLineChars="0"/>
              <w:jc w:val="center"/>
              <w:textAlignment w:val="center"/>
              <w:rPr>
                <w:color w:val="auto"/>
                <w:highlight w:val="none"/>
              </w:rPr>
            </w:pPr>
            <w:r>
              <w:rPr>
                <w:rFonts w:hint="eastAsia"/>
                <w:color w:val="auto"/>
                <w:highlight w:val="none"/>
              </w:rPr>
              <w:t>序号</w:t>
            </w:r>
          </w:p>
        </w:tc>
        <w:tc>
          <w:tcPr>
            <w:tcW w:w="2404" w:type="dxa"/>
            <w:noWrap w:val="0"/>
            <w:vAlign w:val="center"/>
          </w:tcPr>
          <w:p w14:paraId="44F15CAC">
            <w:pPr>
              <w:ind w:firstLine="0" w:firstLineChars="0"/>
              <w:jc w:val="center"/>
              <w:textAlignment w:val="center"/>
              <w:rPr>
                <w:color w:val="auto"/>
                <w:highlight w:val="none"/>
              </w:rPr>
            </w:pPr>
            <w:r>
              <w:rPr>
                <w:rFonts w:hint="eastAsia"/>
                <w:color w:val="auto"/>
                <w:highlight w:val="none"/>
              </w:rPr>
              <w:t>名称</w:t>
            </w:r>
          </w:p>
        </w:tc>
      </w:tr>
      <w:tr w14:paraId="38FE0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40" w:type="dxa"/>
            <w:noWrap w:val="0"/>
            <w:vAlign w:val="center"/>
          </w:tcPr>
          <w:p w14:paraId="6D17DA39">
            <w:pPr>
              <w:ind w:firstLine="0" w:firstLineChars="0"/>
              <w:jc w:val="center"/>
              <w:textAlignment w:val="center"/>
              <w:rPr>
                <w:color w:val="auto"/>
                <w:highlight w:val="none"/>
              </w:rPr>
            </w:pPr>
            <w:r>
              <w:rPr>
                <w:rFonts w:hint="eastAsia"/>
                <w:color w:val="auto"/>
                <w:highlight w:val="none"/>
              </w:rPr>
              <w:t>1</w:t>
            </w:r>
          </w:p>
        </w:tc>
        <w:tc>
          <w:tcPr>
            <w:tcW w:w="1749" w:type="dxa"/>
            <w:noWrap w:val="0"/>
            <w:vAlign w:val="center"/>
          </w:tcPr>
          <w:p w14:paraId="216C4419">
            <w:pPr>
              <w:ind w:firstLine="0" w:firstLineChars="0"/>
              <w:jc w:val="center"/>
              <w:textAlignment w:val="center"/>
              <w:rPr>
                <w:color w:val="auto"/>
                <w:highlight w:val="none"/>
              </w:rPr>
            </w:pPr>
            <w:r>
              <w:rPr>
                <w:rFonts w:hint="eastAsia"/>
                <w:color w:val="auto"/>
                <w:highlight w:val="none"/>
              </w:rPr>
              <w:t>当前时间</w:t>
            </w:r>
          </w:p>
        </w:tc>
        <w:tc>
          <w:tcPr>
            <w:tcW w:w="780" w:type="dxa"/>
            <w:noWrap w:val="0"/>
            <w:vAlign w:val="center"/>
          </w:tcPr>
          <w:p w14:paraId="1056B916">
            <w:pPr>
              <w:ind w:firstLine="0" w:firstLineChars="0"/>
              <w:jc w:val="center"/>
              <w:textAlignment w:val="center"/>
              <w:rPr>
                <w:color w:val="auto"/>
                <w:highlight w:val="none"/>
              </w:rPr>
            </w:pPr>
            <w:r>
              <w:rPr>
                <w:rFonts w:hint="eastAsia"/>
                <w:color w:val="auto"/>
                <w:highlight w:val="none"/>
              </w:rPr>
              <w:t>8</w:t>
            </w:r>
          </w:p>
        </w:tc>
        <w:tc>
          <w:tcPr>
            <w:tcW w:w="2404" w:type="dxa"/>
            <w:noWrap w:val="0"/>
            <w:vAlign w:val="center"/>
          </w:tcPr>
          <w:p w14:paraId="49AB2C93">
            <w:pPr>
              <w:ind w:firstLine="0" w:firstLineChars="0"/>
              <w:jc w:val="center"/>
              <w:textAlignment w:val="center"/>
              <w:rPr>
                <w:color w:val="auto"/>
                <w:highlight w:val="none"/>
              </w:rPr>
            </w:pPr>
            <w:r>
              <w:rPr>
                <w:rFonts w:hint="eastAsia"/>
                <w:color w:val="auto"/>
                <w:highlight w:val="none"/>
              </w:rPr>
              <w:t>检测气体名称</w:t>
            </w:r>
          </w:p>
        </w:tc>
      </w:tr>
      <w:tr w14:paraId="30424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40" w:type="dxa"/>
            <w:noWrap w:val="0"/>
            <w:vAlign w:val="center"/>
          </w:tcPr>
          <w:p w14:paraId="37E67197">
            <w:pPr>
              <w:ind w:firstLine="0" w:firstLineChars="0"/>
              <w:jc w:val="center"/>
              <w:textAlignment w:val="center"/>
              <w:rPr>
                <w:color w:val="auto"/>
                <w:highlight w:val="none"/>
              </w:rPr>
            </w:pPr>
            <w:r>
              <w:rPr>
                <w:rFonts w:hint="eastAsia"/>
                <w:color w:val="auto"/>
                <w:highlight w:val="none"/>
              </w:rPr>
              <w:t>2</w:t>
            </w:r>
          </w:p>
        </w:tc>
        <w:tc>
          <w:tcPr>
            <w:tcW w:w="1749" w:type="dxa"/>
            <w:noWrap w:val="0"/>
            <w:vAlign w:val="center"/>
          </w:tcPr>
          <w:p w14:paraId="1915ABD0">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SOS呼救</w:t>
            </w:r>
          </w:p>
        </w:tc>
        <w:tc>
          <w:tcPr>
            <w:tcW w:w="780" w:type="dxa"/>
            <w:noWrap w:val="0"/>
            <w:vAlign w:val="center"/>
          </w:tcPr>
          <w:p w14:paraId="74DCA72C">
            <w:pPr>
              <w:ind w:firstLine="0" w:firstLineChars="0"/>
              <w:jc w:val="center"/>
              <w:textAlignment w:val="center"/>
              <w:rPr>
                <w:color w:val="auto"/>
                <w:highlight w:val="none"/>
              </w:rPr>
            </w:pPr>
            <w:r>
              <w:rPr>
                <w:rFonts w:hint="eastAsia"/>
                <w:color w:val="auto"/>
                <w:highlight w:val="none"/>
              </w:rPr>
              <w:t>9</w:t>
            </w:r>
          </w:p>
        </w:tc>
        <w:tc>
          <w:tcPr>
            <w:tcW w:w="2404" w:type="dxa"/>
            <w:noWrap w:val="0"/>
            <w:vAlign w:val="center"/>
          </w:tcPr>
          <w:p w14:paraId="17F389F5">
            <w:pPr>
              <w:ind w:firstLine="0" w:firstLineChars="0"/>
              <w:jc w:val="center"/>
              <w:textAlignment w:val="center"/>
              <w:rPr>
                <w:color w:val="auto"/>
                <w:highlight w:val="none"/>
              </w:rPr>
            </w:pPr>
            <w:r>
              <w:rPr>
                <w:rFonts w:hint="eastAsia"/>
                <w:color w:val="auto"/>
                <w:highlight w:val="none"/>
              </w:rPr>
              <w:t>检测气体浓度值</w:t>
            </w:r>
          </w:p>
        </w:tc>
      </w:tr>
      <w:tr w14:paraId="17E1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40" w:type="dxa"/>
            <w:noWrap w:val="0"/>
            <w:vAlign w:val="center"/>
          </w:tcPr>
          <w:p w14:paraId="560FB763">
            <w:pPr>
              <w:ind w:firstLine="0" w:firstLineChars="0"/>
              <w:jc w:val="center"/>
              <w:textAlignment w:val="center"/>
              <w:rPr>
                <w:color w:val="auto"/>
                <w:highlight w:val="none"/>
              </w:rPr>
            </w:pPr>
            <w:r>
              <w:rPr>
                <w:rFonts w:hint="eastAsia"/>
                <w:color w:val="auto"/>
                <w:highlight w:val="none"/>
              </w:rPr>
              <w:t>3</w:t>
            </w:r>
          </w:p>
        </w:tc>
        <w:tc>
          <w:tcPr>
            <w:tcW w:w="1749" w:type="dxa"/>
            <w:noWrap w:val="0"/>
            <w:vAlign w:val="center"/>
          </w:tcPr>
          <w:p w14:paraId="5D82516E">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定位</w:t>
            </w:r>
          </w:p>
        </w:tc>
        <w:tc>
          <w:tcPr>
            <w:tcW w:w="780" w:type="dxa"/>
            <w:noWrap w:val="0"/>
            <w:vAlign w:val="center"/>
          </w:tcPr>
          <w:p w14:paraId="3BE4EA63">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10</w:t>
            </w:r>
          </w:p>
        </w:tc>
        <w:tc>
          <w:tcPr>
            <w:tcW w:w="2404" w:type="dxa"/>
            <w:noWrap w:val="0"/>
            <w:vAlign w:val="center"/>
          </w:tcPr>
          <w:p w14:paraId="442571B3">
            <w:pPr>
              <w:ind w:firstLine="0" w:firstLineChars="0"/>
              <w:jc w:val="center"/>
              <w:textAlignment w:val="center"/>
              <w:rPr>
                <w:color w:val="auto"/>
                <w:highlight w:val="none"/>
              </w:rPr>
            </w:pPr>
            <w:r>
              <w:rPr>
                <w:rFonts w:hint="eastAsia"/>
                <w:color w:val="auto"/>
                <w:highlight w:val="none"/>
              </w:rPr>
              <w:t>检测气体浓度单位</w:t>
            </w:r>
          </w:p>
        </w:tc>
      </w:tr>
      <w:tr w14:paraId="17CB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840" w:type="dxa"/>
            <w:noWrap w:val="0"/>
            <w:vAlign w:val="center"/>
          </w:tcPr>
          <w:p w14:paraId="4D1B54F3">
            <w:pPr>
              <w:ind w:firstLine="0" w:firstLineChars="0"/>
              <w:jc w:val="center"/>
              <w:textAlignment w:val="center"/>
              <w:rPr>
                <w:color w:val="auto"/>
                <w:highlight w:val="none"/>
              </w:rPr>
            </w:pPr>
            <w:r>
              <w:rPr>
                <w:rFonts w:hint="eastAsia"/>
                <w:color w:val="auto"/>
                <w:highlight w:val="none"/>
              </w:rPr>
              <w:t>4</w:t>
            </w:r>
          </w:p>
        </w:tc>
        <w:tc>
          <w:tcPr>
            <w:tcW w:w="1749" w:type="dxa"/>
            <w:noWrap w:val="0"/>
            <w:vAlign w:val="center"/>
          </w:tcPr>
          <w:p w14:paraId="4B2B2785">
            <w:pPr>
              <w:ind w:firstLine="0" w:firstLineChars="0"/>
              <w:jc w:val="center"/>
              <w:textAlignment w:val="center"/>
              <w:rPr>
                <w:color w:val="auto"/>
                <w:highlight w:val="none"/>
              </w:rPr>
            </w:pPr>
            <w:r>
              <w:rPr>
                <w:rFonts w:hint="eastAsia"/>
                <w:color w:val="auto"/>
                <w:highlight w:val="none"/>
              </w:rPr>
              <w:t>蓝牙</w:t>
            </w:r>
          </w:p>
        </w:tc>
        <w:tc>
          <w:tcPr>
            <w:tcW w:w="780" w:type="dxa"/>
            <w:noWrap w:val="0"/>
            <w:vAlign w:val="center"/>
          </w:tcPr>
          <w:p w14:paraId="103F139B">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11</w:t>
            </w:r>
          </w:p>
        </w:tc>
        <w:tc>
          <w:tcPr>
            <w:tcW w:w="2404" w:type="dxa"/>
            <w:noWrap w:val="0"/>
            <w:vAlign w:val="center"/>
          </w:tcPr>
          <w:p w14:paraId="5DF0F0B5">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报警状态符号</w:t>
            </w:r>
          </w:p>
        </w:tc>
      </w:tr>
      <w:tr w14:paraId="661D5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40" w:type="dxa"/>
            <w:noWrap w:val="0"/>
            <w:vAlign w:val="center"/>
          </w:tcPr>
          <w:p w14:paraId="34F29FAA">
            <w:pPr>
              <w:ind w:firstLine="0" w:firstLineChars="0"/>
              <w:jc w:val="center"/>
              <w:textAlignment w:val="center"/>
              <w:rPr>
                <w:color w:val="auto"/>
                <w:highlight w:val="none"/>
              </w:rPr>
            </w:pPr>
            <w:r>
              <w:rPr>
                <w:rFonts w:hint="eastAsia"/>
                <w:color w:val="auto"/>
                <w:highlight w:val="none"/>
              </w:rPr>
              <w:t>5</w:t>
            </w:r>
          </w:p>
        </w:tc>
        <w:tc>
          <w:tcPr>
            <w:tcW w:w="1749" w:type="dxa"/>
            <w:noWrap w:val="0"/>
            <w:vAlign w:val="center"/>
          </w:tcPr>
          <w:p w14:paraId="56D57268">
            <w:pPr>
              <w:ind w:firstLine="0" w:firstLineChars="0"/>
              <w:jc w:val="center"/>
              <w:textAlignment w:val="center"/>
              <w:rPr>
                <w:color w:val="auto"/>
                <w:highlight w:val="none"/>
              </w:rPr>
            </w:pPr>
            <w:r>
              <w:rPr>
                <w:rFonts w:hint="eastAsia"/>
                <w:color w:val="auto"/>
                <w:highlight w:val="none"/>
              </w:rPr>
              <w:t>WiFi</w:t>
            </w:r>
          </w:p>
        </w:tc>
        <w:tc>
          <w:tcPr>
            <w:tcW w:w="780" w:type="dxa"/>
            <w:noWrap w:val="0"/>
            <w:vAlign w:val="center"/>
          </w:tcPr>
          <w:p w14:paraId="13904C21">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12</w:t>
            </w:r>
          </w:p>
        </w:tc>
        <w:tc>
          <w:tcPr>
            <w:tcW w:w="2404" w:type="dxa"/>
            <w:noWrap w:val="0"/>
            <w:vAlign w:val="center"/>
          </w:tcPr>
          <w:p w14:paraId="49353760">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当前设备内部温度</w:t>
            </w:r>
          </w:p>
        </w:tc>
      </w:tr>
      <w:tr w14:paraId="06F8D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40" w:type="dxa"/>
            <w:noWrap w:val="0"/>
            <w:vAlign w:val="center"/>
          </w:tcPr>
          <w:p w14:paraId="1DF65ECD">
            <w:pPr>
              <w:ind w:firstLine="0" w:firstLineChars="0"/>
              <w:jc w:val="center"/>
              <w:textAlignment w:val="center"/>
              <w:rPr>
                <w:rFonts w:hint="eastAsia" w:eastAsia="宋体"/>
                <w:color w:val="auto"/>
                <w:highlight w:val="none"/>
                <w:lang w:val="en-US" w:eastAsia="zh-CN"/>
              </w:rPr>
            </w:pPr>
            <w:r>
              <w:rPr>
                <w:rFonts w:hint="eastAsia"/>
                <w:color w:val="auto"/>
                <w:highlight w:val="none"/>
                <w:lang w:val="en-US" w:eastAsia="zh-CN"/>
              </w:rPr>
              <w:t>6</w:t>
            </w:r>
          </w:p>
        </w:tc>
        <w:tc>
          <w:tcPr>
            <w:tcW w:w="1749" w:type="dxa"/>
            <w:noWrap w:val="0"/>
            <w:vAlign w:val="center"/>
          </w:tcPr>
          <w:p w14:paraId="057F1416">
            <w:pPr>
              <w:ind w:firstLine="0" w:firstLineChars="0"/>
              <w:jc w:val="center"/>
              <w:textAlignment w:val="center"/>
              <w:rPr>
                <w:rFonts w:hint="eastAsia"/>
                <w:color w:val="auto"/>
                <w:highlight w:val="none"/>
              </w:rPr>
            </w:pPr>
            <w:r>
              <w:rPr>
                <w:rFonts w:hint="eastAsia"/>
                <w:color w:val="auto"/>
                <w:highlight w:val="none"/>
              </w:rPr>
              <w:t>4G</w:t>
            </w:r>
          </w:p>
        </w:tc>
        <w:tc>
          <w:tcPr>
            <w:tcW w:w="780" w:type="dxa"/>
            <w:noWrap w:val="0"/>
            <w:vAlign w:val="center"/>
          </w:tcPr>
          <w:p w14:paraId="2BE92F37">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13</w:t>
            </w:r>
          </w:p>
        </w:tc>
        <w:tc>
          <w:tcPr>
            <w:tcW w:w="2404" w:type="dxa"/>
            <w:noWrap w:val="0"/>
            <w:vAlign w:val="center"/>
          </w:tcPr>
          <w:p w14:paraId="0FF6B2BC">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泵开关符号</w:t>
            </w:r>
          </w:p>
        </w:tc>
      </w:tr>
      <w:tr w14:paraId="3B547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840" w:type="dxa"/>
            <w:noWrap w:val="0"/>
            <w:vAlign w:val="center"/>
          </w:tcPr>
          <w:p w14:paraId="059E2F55">
            <w:pPr>
              <w:ind w:firstLine="0" w:firstLineChars="0"/>
              <w:jc w:val="center"/>
              <w:textAlignment w:val="center"/>
              <w:rPr>
                <w:rFonts w:hint="eastAsia" w:eastAsia="宋体"/>
                <w:color w:val="auto"/>
                <w:highlight w:val="none"/>
                <w:lang w:val="en-US" w:eastAsia="zh-CN"/>
              </w:rPr>
            </w:pPr>
            <w:r>
              <w:rPr>
                <w:rFonts w:hint="eastAsia"/>
                <w:color w:val="auto"/>
                <w:highlight w:val="none"/>
                <w:lang w:val="en-US" w:eastAsia="zh-CN"/>
              </w:rPr>
              <w:t>7</w:t>
            </w:r>
          </w:p>
        </w:tc>
        <w:tc>
          <w:tcPr>
            <w:tcW w:w="1749" w:type="dxa"/>
            <w:noWrap w:val="0"/>
            <w:vAlign w:val="center"/>
          </w:tcPr>
          <w:p w14:paraId="22B8FD4A">
            <w:pPr>
              <w:ind w:firstLine="0" w:firstLineChars="0"/>
              <w:jc w:val="center"/>
              <w:textAlignment w:val="center"/>
              <w:rPr>
                <w:rFonts w:hint="eastAsia"/>
                <w:color w:val="auto"/>
                <w:highlight w:val="none"/>
              </w:rPr>
            </w:pPr>
            <w:r>
              <w:rPr>
                <w:rFonts w:hint="eastAsia"/>
                <w:color w:val="auto"/>
                <w:highlight w:val="none"/>
              </w:rPr>
              <w:t>当前剩余电量</w:t>
            </w:r>
          </w:p>
        </w:tc>
        <w:tc>
          <w:tcPr>
            <w:tcW w:w="780" w:type="dxa"/>
            <w:noWrap w:val="0"/>
            <w:vAlign w:val="center"/>
          </w:tcPr>
          <w:p w14:paraId="47AB9B95">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14</w:t>
            </w:r>
          </w:p>
        </w:tc>
        <w:tc>
          <w:tcPr>
            <w:tcW w:w="2404" w:type="dxa"/>
            <w:noWrap w:val="0"/>
            <w:vAlign w:val="center"/>
          </w:tcPr>
          <w:p w14:paraId="6854488C">
            <w:pPr>
              <w:ind w:firstLine="0" w:firstLineChars="0"/>
              <w:jc w:val="center"/>
              <w:textAlignment w:val="center"/>
              <w:rPr>
                <w:rFonts w:hint="default" w:eastAsia="宋体"/>
                <w:color w:val="auto"/>
                <w:highlight w:val="none"/>
                <w:lang w:val="en-US" w:eastAsia="zh-CN"/>
              </w:rPr>
            </w:pPr>
            <w:r>
              <w:rPr>
                <w:rFonts w:hint="eastAsia"/>
                <w:color w:val="auto"/>
                <w:highlight w:val="none"/>
                <w:lang w:val="en-US" w:eastAsia="zh-CN"/>
              </w:rPr>
              <w:t>当前设备内部湿度</w:t>
            </w:r>
          </w:p>
        </w:tc>
      </w:tr>
    </w:tbl>
    <w:p w14:paraId="2F217972">
      <w:pPr>
        <w:ind w:firstLine="0" w:firstLineChars="0"/>
        <w:textAlignment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2054860" cy="2354580"/>
            <wp:effectExtent l="0" t="0" r="2540" b="7620"/>
            <wp:docPr id="12" name="图片 12" descr="主显示界面已指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主显示界面已指引"/>
                    <pic:cNvPicPr>
                      <a:picLocks noChangeAspect="1"/>
                    </pic:cNvPicPr>
                  </pic:nvPicPr>
                  <pic:blipFill>
                    <a:blip r:embed="rId14"/>
                    <a:stretch>
                      <a:fillRect/>
                    </a:stretch>
                  </pic:blipFill>
                  <pic:spPr>
                    <a:xfrm>
                      <a:off x="0" y="0"/>
                      <a:ext cx="2054860" cy="2354580"/>
                    </a:xfrm>
                    <a:prstGeom prst="rect">
                      <a:avLst/>
                    </a:prstGeom>
                  </pic:spPr>
                </pic:pic>
              </a:graphicData>
            </a:graphic>
          </wp:inline>
        </w:drawing>
      </w:r>
    </w:p>
    <w:p w14:paraId="3CA0513F">
      <w:pPr>
        <w:ind w:firstLine="1200" w:firstLineChars="500"/>
        <w:textAlignment w:val="center"/>
        <w:rPr>
          <w:rFonts w:hint="eastAsia"/>
          <w:color w:val="auto"/>
          <w:highlight w:val="none"/>
        </w:rPr>
      </w:pPr>
      <w:r>
        <w:rPr>
          <w:rFonts w:hint="eastAsia"/>
          <w:color w:val="auto"/>
          <w:highlight w:val="none"/>
        </w:rPr>
        <w:t>图3</w:t>
      </w:r>
    </w:p>
    <w:p w14:paraId="4EAB7F1D">
      <w:pPr>
        <w:ind w:firstLine="480"/>
        <w:textAlignment w:val="center"/>
        <w:rPr>
          <w:rFonts w:hint="eastAsia"/>
          <w:color w:val="auto"/>
          <w:highlight w:val="none"/>
        </w:rPr>
      </w:pPr>
      <w:r>
        <w:rPr>
          <w:rFonts w:hint="eastAsia"/>
          <w:color w:val="auto"/>
          <w:highlight w:val="none"/>
        </w:rPr>
        <w:t>当前界面显示四种检测气体的信息。按</w:t>
      </w:r>
      <w:r>
        <w:rPr>
          <w:rFonts w:hint="eastAsia"/>
          <w:color w:val="auto"/>
          <w:highlight w:val="none"/>
          <w:lang w:val="en-US" w:eastAsia="zh-CN"/>
        </w:rPr>
        <w:t>左</w:t>
      </w:r>
      <w:r>
        <w:rPr>
          <w:rFonts w:hint="eastAsia"/>
          <w:color w:val="auto"/>
          <w:highlight w:val="none"/>
        </w:rPr>
        <w:t>键</w:t>
      </w:r>
      <w:r>
        <w:rPr>
          <w:rFonts w:hint="eastAsia"/>
          <w:color w:val="auto"/>
          <w:highlight w:val="none"/>
          <w:lang w:val="en-US" w:eastAsia="zh-CN"/>
        </w:rPr>
        <w:t>或右键</w:t>
      </w:r>
      <w:r>
        <w:rPr>
          <w:rFonts w:hint="eastAsia"/>
          <w:color w:val="auto"/>
          <w:highlight w:val="none"/>
        </w:rPr>
        <w:t>可以进入其中一种检测气体的具体信息界面，如图4所示，此界面显示当前界面的检测气体名称、检测气体浓度、历史最大气体浓度、历史最小气体浓度、时间加权平均浓度（TWA）、短时间接触容许浓度（STEL）及浓度曲线。按</w:t>
      </w:r>
      <w:r>
        <w:rPr>
          <w:rFonts w:hint="eastAsia"/>
          <w:color w:val="auto"/>
          <w:highlight w:val="none"/>
          <w:lang w:val="en-US" w:eastAsia="zh-CN"/>
        </w:rPr>
        <w:t>左</w:t>
      </w:r>
      <w:r>
        <w:rPr>
          <w:rFonts w:hint="eastAsia"/>
          <w:color w:val="auto"/>
          <w:highlight w:val="none"/>
        </w:rPr>
        <w:t>键</w:t>
      </w:r>
      <w:r>
        <w:rPr>
          <w:rFonts w:hint="eastAsia"/>
          <w:color w:val="auto"/>
          <w:highlight w:val="none"/>
          <w:lang w:val="en-US" w:eastAsia="zh-CN"/>
        </w:rPr>
        <w:t>或右键</w:t>
      </w:r>
      <w:r>
        <w:rPr>
          <w:rFonts w:hint="eastAsia"/>
          <w:color w:val="auto"/>
          <w:highlight w:val="none"/>
        </w:rPr>
        <w:t>可以向左或向右切换页面，查看其他检测气体的具体信息。</w:t>
      </w:r>
    </w:p>
    <w:p w14:paraId="1251E90D">
      <w:pPr>
        <w:ind w:firstLine="0" w:firstLineChars="0"/>
        <w:jc w:val="center"/>
        <w:textAlignment w:val="center"/>
        <w:rPr>
          <w:rFonts w:hint="eastAsia"/>
          <w:color w:val="auto"/>
          <w:highlight w:val="none"/>
        </w:rPr>
      </w:pPr>
      <w:r>
        <w:rPr>
          <w:rFonts w:hint="eastAsia"/>
          <w:color w:val="auto"/>
          <w:highlight w:val="none"/>
        </w:rPr>
        <w:drawing>
          <wp:inline distT="0" distB="0" distL="114300" distR="114300">
            <wp:extent cx="1495425" cy="1948815"/>
            <wp:effectExtent l="0" t="0" r="9525" b="13335"/>
            <wp:docPr id="3" name="图片 4" descr="检测气体具体信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检测气体具体信息"/>
                    <pic:cNvPicPr>
                      <a:picLocks noChangeAspect="1"/>
                    </pic:cNvPicPr>
                  </pic:nvPicPr>
                  <pic:blipFill>
                    <a:blip r:embed="rId15"/>
                    <a:stretch>
                      <a:fillRect/>
                    </a:stretch>
                  </pic:blipFill>
                  <pic:spPr>
                    <a:xfrm>
                      <a:off x="0" y="0"/>
                      <a:ext cx="1495425" cy="1948815"/>
                    </a:xfrm>
                    <a:prstGeom prst="rect">
                      <a:avLst/>
                    </a:prstGeom>
                    <a:noFill/>
                    <a:ln>
                      <a:noFill/>
                    </a:ln>
                  </pic:spPr>
                </pic:pic>
              </a:graphicData>
            </a:graphic>
          </wp:inline>
        </w:drawing>
      </w:r>
    </w:p>
    <w:p w14:paraId="67C496AD">
      <w:pPr>
        <w:ind w:firstLine="0" w:firstLineChars="0"/>
        <w:jc w:val="center"/>
        <w:textAlignment w:val="center"/>
        <w:rPr>
          <w:color w:val="auto"/>
          <w:highlight w:val="none"/>
        </w:rPr>
      </w:pPr>
      <w:r>
        <w:rPr>
          <w:rFonts w:hint="eastAsia"/>
          <w:color w:val="auto"/>
          <w:highlight w:val="none"/>
        </w:rPr>
        <w:t>图4</w:t>
      </w:r>
    </w:p>
    <w:p w14:paraId="21BF7022">
      <w:pPr>
        <w:pStyle w:val="3"/>
        <w:spacing w:before="93" w:after="93"/>
        <w:textAlignment w:val="center"/>
        <w:rPr>
          <w:color w:val="auto"/>
          <w:highlight w:val="none"/>
        </w:rPr>
      </w:pPr>
      <w:bookmarkStart w:id="31" w:name="_Toc19043"/>
      <w:r>
        <w:rPr>
          <w:rFonts w:hint="eastAsia"/>
          <w:color w:val="auto"/>
          <w:highlight w:val="none"/>
        </w:rPr>
        <w:t>4.3开机说明</w:t>
      </w:r>
      <w:bookmarkEnd w:id="31"/>
    </w:p>
    <w:p w14:paraId="2C829AF0">
      <w:pPr>
        <w:ind w:firstLine="480"/>
        <w:textAlignment w:val="center"/>
        <w:rPr>
          <w:color w:val="auto"/>
          <w:highlight w:val="none"/>
        </w:rPr>
      </w:pPr>
      <w:r>
        <w:rPr>
          <w:rFonts w:hint="eastAsia"/>
          <w:color w:val="auto"/>
          <w:highlight w:val="none"/>
        </w:rPr>
        <w:t>长按电源键，指示灯亮起</w:t>
      </w:r>
      <w:r>
        <w:rPr>
          <w:rFonts w:hint="eastAsia"/>
          <w:color w:val="auto"/>
          <w:highlight w:val="none"/>
          <w:lang w:eastAsia="zh-CN"/>
        </w:rPr>
        <w:t>，</w:t>
      </w:r>
      <w:r>
        <w:rPr>
          <w:rFonts w:hint="eastAsia"/>
          <w:color w:val="auto"/>
          <w:highlight w:val="none"/>
        </w:rPr>
        <w:t>系统</w:t>
      </w:r>
      <w:r>
        <w:rPr>
          <w:rFonts w:hint="eastAsia"/>
          <w:color w:val="auto"/>
          <w:highlight w:val="none"/>
          <w:lang w:val="en-US" w:eastAsia="zh-CN"/>
        </w:rPr>
        <w:t>提示音响起，此时</w:t>
      </w:r>
      <w:r>
        <w:rPr>
          <w:rFonts w:hint="eastAsia"/>
          <w:color w:val="auto"/>
          <w:highlight w:val="none"/>
        </w:rPr>
        <w:t>松开按键，</w:t>
      </w:r>
      <w:r>
        <w:rPr>
          <w:rFonts w:hint="eastAsia"/>
          <w:color w:val="auto"/>
          <w:highlight w:val="none"/>
          <w:lang w:val="en-US" w:eastAsia="zh-CN"/>
        </w:rPr>
        <w:t>屏幕自检、预热完成</w:t>
      </w:r>
      <w:r>
        <w:rPr>
          <w:rFonts w:hint="eastAsia"/>
          <w:color w:val="auto"/>
          <w:highlight w:val="none"/>
        </w:rPr>
        <w:t>后进入主显示界面。</w:t>
      </w:r>
    </w:p>
    <w:p w14:paraId="055E1319">
      <w:pPr>
        <w:pStyle w:val="3"/>
        <w:spacing w:before="93" w:after="93"/>
        <w:textAlignment w:val="center"/>
        <w:rPr>
          <w:color w:val="auto"/>
          <w:highlight w:val="none"/>
        </w:rPr>
      </w:pPr>
      <w:bookmarkStart w:id="32" w:name="_Toc31329"/>
      <w:r>
        <w:rPr>
          <w:rFonts w:hint="eastAsia"/>
          <w:color w:val="auto"/>
          <w:highlight w:val="none"/>
        </w:rPr>
        <w:t>4.4关机说明</w:t>
      </w:r>
      <w:bookmarkEnd w:id="32"/>
    </w:p>
    <w:p w14:paraId="34EE5A25">
      <w:pPr>
        <w:ind w:firstLine="480"/>
        <w:textAlignment w:val="center"/>
        <w:rPr>
          <w:color w:val="auto"/>
          <w:highlight w:val="none"/>
        </w:rPr>
      </w:pPr>
      <w:r>
        <w:rPr>
          <w:rFonts w:hint="eastAsia"/>
          <w:color w:val="auto"/>
          <w:highlight w:val="none"/>
        </w:rPr>
        <w:t>在主显示界面，长按电源键，待指示灯</w:t>
      </w:r>
      <w:r>
        <w:rPr>
          <w:rFonts w:hint="eastAsia"/>
          <w:color w:val="auto"/>
          <w:highlight w:val="none"/>
          <w:lang w:val="en-US" w:eastAsia="zh-CN"/>
        </w:rPr>
        <w:t>变为红色</w:t>
      </w:r>
      <w:r>
        <w:rPr>
          <w:rFonts w:hint="eastAsia"/>
          <w:color w:val="auto"/>
          <w:highlight w:val="none"/>
        </w:rPr>
        <w:t>同时伴随有振动时松开按键，系统关机。</w:t>
      </w:r>
    </w:p>
    <w:p w14:paraId="1112C7F3">
      <w:pPr>
        <w:pStyle w:val="3"/>
        <w:spacing w:before="93" w:after="93"/>
        <w:textAlignment w:val="center"/>
        <w:rPr>
          <w:color w:val="auto"/>
          <w:highlight w:val="none"/>
        </w:rPr>
      </w:pPr>
      <w:bookmarkStart w:id="33" w:name="_Toc20490"/>
      <w:r>
        <w:rPr>
          <w:rFonts w:hint="eastAsia"/>
          <w:color w:val="auto"/>
          <w:highlight w:val="none"/>
        </w:rPr>
        <w:t>4.5菜单列表</w:t>
      </w:r>
      <w:bookmarkEnd w:id="33"/>
    </w:p>
    <w:p w14:paraId="4C20AA9D">
      <w:pPr>
        <w:ind w:firstLine="480"/>
        <w:textAlignment w:val="center"/>
        <w:rPr>
          <w:color w:val="auto"/>
          <w:highlight w:val="none"/>
        </w:rPr>
      </w:pPr>
      <w:r>
        <w:rPr>
          <w:rFonts w:hint="eastAsia"/>
          <w:color w:val="auto"/>
          <w:highlight w:val="none"/>
        </w:rPr>
        <w:t>在主显示界面，短按电源键</w:t>
      </w:r>
      <w:r>
        <w:rPr>
          <w:rFonts w:hint="eastAsia"/>
          <w:color w:val="auto"/>
          <w:highlight w:val="none"/>
          <w:lang w:eastAsia="zh-CN"/>
        </w:rPr>
        <w:t>（</w:t>
      </w:r>
      <w:r>
        <w:rPr>
          <w:rFonts w:hint="eastAsia"/>
          <w:color w:val="auto"/>
          <w:highlight w:val="none"/>
          <w:lang w:val="en-US" w:eastAsia="zh-CN"/>
        </w:rPr>
        <w:t>若长时间无操作时，屏幕会变暗来降低耗电量，此时短按电源键会先使屏幕变亮，需再短按一下</w:t>
      </w:r>
      <w:r>
        <w:rPr>
          <w:rFonts w:hint="eastAsia"/>
          <w:color w:val="auto"/>
          <w:highlight w:val="none"/>
          <w:lang w:eastAsia="zh-CN"/>
        </w:rPr>
        <w:t>）</w:t>
      </w:r>
      <w:r>
        <w:rPr>
          <w:rFonts w:hint="eastAsia"/>
          <w:color w:val="auto"/>
          <w:highlight w:val="none"/>
        </w:rPr>
        <w:t>，系统跳出输入密码界面，如图5所示，此时黄色光标在第一个数字上，代表第一个数字可编辑。初始密码为“1111”，用户用</w:t>
      </w:r>
      <w:r>
        <w:rPr>
          <w:rFonts w:hint="eastAsia"/>
          <w:color w:val="auto"/>
          <w:highlight w:val="none"/>
          <w:lang w:val="en-US" w:eastAsia="zh-CN"/>
        </w:rPr>
        <w:t>左右</w:t>
      </w:r>
      <w:r>
        <w:rPr>
          <w:rFonts w:hint="eastAsia"/>
          <w:color w:val="auto"/>
          <w:highlight w:val="none"/>
        </w:rPr>
        <w:t>按键和电源键（此时为确认功能）配合输入“1111”即可进入菜单列表。短按</w:t>
      </w:r>
      <w:r>
        <w:rPr>
          <w:rFonts w:hint="eastAsia"/>
          <w:color w:val="auto"/>
          <w:highlight w:val="none"/>
          <w:lang w:val="en-US" w:eastAsia="zh-CN"/>
        </w:rPr>
        <w:t>右</w:t>
      </w:r>
      <w:r>
        <w:rPr>
          <w:rFonts w:hint="eastAsia"/>
          <w:color w:val="auto"/>
          <w:highlight w:val="none"/>
        </w:rPr>
        <w:t>键使第一个数字变为“1”（短按</w:t>
      </w:r>
      <w:r>
        <w:rPr>
          <w:rFonts w:hint="eastAsia"/>
          <w:color w:val="auto"/>
          <w:highlight w:val="none"/>
          <w:lang w:val="en-US" w:eastAsia="zh-CN"/>
        </w:rPr>
        <w:t>左</w:t>
      </w:r>
      <w:r>
        <w:rPr>
          <w:rFonts w:hint="eastAsia"/>
          <w:color w:val="auto"/>
          <w:highlight w:val="none"/>
        </w:rPr>
        <w:t>键变为“9”），如图6所示。短按电源键确认，使黄色光标移动至第二个数字，短按</w:t>
      </w:r>
      <w:r>
        <w:rPr>
          <w:rFonts w:hint="eastAsia"/>
          <w:color w:val="auto"/>
          <w:highlight w:val="none"/>
          <w:lang w:val="en-US" w:eastAsia="zh-CN"/>
        </w:rPr>
        <w:t>右</w:t>
      </w:r>
      <w:r>
        <w:rPr>
          <w:rFonts w:hint="eastAsia"/>
          <w:color w:val="auto"/>
          <w:highlight w:val="none"/>
        </w:rPr>
        <w:t>键使第二个数字变为“1”；以此类推，使四个数字均变为“1”，如图7所示，短按电源键，即输入成功，系统跳转至主菜单界面，如图8所示。菜单列表有：通道设置、时间设置、系统设置、报警记录、零点设置、标定、上传设置、历史记录、恢复出厂</w:t>
      </w:r>
      <w:r>
        <w:rPr>
          <w:rFonts w:hint="eastAsia"/>
          <w:color w:val="auto"/>
          <w:highlight w:val="none"/>
          <w:lang w:eastAsia="zh-CN"/>
        </w:rPr>
        <w:t>、BT&amp;WiFi、</w:t>
      </w:r>
      <w:r>
        <w:rPr>
          <w:rFonts w:hint="eastAsia"/>
          <w:color w:val="auto"/>
          <w:highlight w:val="none"/>
          <w:lang w:val="en-US" w:eastAsia="zh-CN"/>
        </w:rPr>
        <w:t>GNSS</w:t>
      </w:r>
      <w:r>
        <w:rPr>
          <w:rFonts w:hint="eastAsia"/>
          <w:color w:val="auto"/>
          <w:highlight w:val="none"/>
        </w:rPr>
        <w:t>。</w:t>
      </w:r>
    </w:p>
    <w:p w14:paraId="6D50EAD5">
      <w:pPr>
        <w:ind w:firstLine="0" w:firstLineChars="0"/>
        <w:jc w:val="center"/>
        <w:textAlignment w:val="center"/>
        <w:rPr>
          <w:rFonts w:hint="eastAsia"/>
          <w:color w:val="auto"/>
          <w:highlight w:val="none"/>
        </w:rPr>
      </w:pPr>
      <w:r>
        <w:rPr>
          <w:rFonts w:hint="eastAsia"/>
          <w:color w:val="auto"/>
          <w:highlight w:val="none"/>
        </w:rPr>
        <w:drawing>
          <wp:inline distT="0" distB="0" distL="114300" distR="114300">
            <wp:extent cx="1317625" cy="1773555"/>
            <wp:effectExtent l="0" t="0" r="15875" b="1714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16"/>
                    <a:stretch>
                      <a:fillRect/>
                    </a:stretch>
                  </pic:blipFill>
                  <pic:spPr>
                    <a:xfrm>
                      <a:off x="0" y="0"/>
                      <a:ext cx="1317625" cy="1773555"/>
                    </a:xfrm>
                    <a:prstGeom prst="rect">
                      <a:avLst/>
                    </a:prstGeom>
                    <a:noFill/>
                    <a:ln>
                      <a:noFill/>
                    </a:ln>
                  </pic:spPr>
                </pic:pic>
              </a:graphicData>
            </a:graphic>
          </wp:inline>
        </w:drawing>
      </w:r>
      <w:r>
        <w:rPr>
          <w:rFonts w:hint="eastAsia"/>
          <w:color w:val="auto"/>
          <w:highlight w:val="none"/>
        </w:rPr>
        <w:t xml:space="preserve">                </w:t>
      </w:r>
      <w:r>
        <w:rPr>
          <w:rFonts w:hint="eastAsia"/>
          <w:color w:val="auto"/>
          <w:highlight w:val="none"/>
        </w:rPr>
        <w:drawing>
          <wp:inline distT="0" distB="0" distL="114300" distR="114300">
            <wp:extent cx="1322705" cy="1779270"/>
            <wp:effectExtent l="0" t="0" r="10795" b="11430"/>
            <wp:docPr id="11" name="图片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2"/>
                    <pic:cNvPicPr>
                      <a:picLocks noChangeAspect="1"/>
                    </pic:cNvPicPr>
                  </pic:nvPicPr>
                  <pic:blipFill>
                    <a:blip r:embed="rId17"/>
                    <a:stretch>
                      <a:fillRect/>
                    </a:stretch>
                  </pic:blipFill>
                  <pic:spPr>
                    <a:xfrm>
                      <a:off x="0" y="0"/>
                      <a:ext cx="1322705" cy="1779270"/>
                    </a:xfrm>
                    <a:prstGeom prst="rect">
                      <a:avLst/>
                    </a:prstGeom>
                    <a:noFill/>
                    <a:ln>
                      <a:noFill/>
                    </a:ln>
                  </pic:spPr>
                </pic:pic>
              </a:graphicData>
            </a:graphic>
          </wp:inline>
        </w:drawing>
      </w:r>
    </w:p>
    <w:p w14:paraId="20119715">
      <w:pPr>
        <w:ind w:firstLine="0" w:firstLineChars="0"/>
        <w:jc w:val="center"/>
        <w:textAlignment w:val="center"/>
        <w:rPr>
          <w:color w:val="auto"/>
          <w:highlight w:val="none"/>
        </w:rPr>
      </w:pPr>
      <w:r>
        <w:rPr>
          <w:rFonts w:hint="eastAsia"/>
          <w:color w:val="auto"/>
          <w:highlight w:val="none"/>
        </w:rPr>
        <w:t>图5                             图6</w:t>
      </w:r>
    </w:p>
    <w:p w14:paraId="557C29A4">
      <w:pPr>
        <w:ind w:firstLine="0" w:firstLineChars="0"/>
        <w:jc w:val="center"/>
        <w:textAlignment w:val="center"/>
        <w:rPr>
          <w:rFonts w:hint="eastAsia"/>
          <w:color w:val="auto"/>
          <w:highlight w:val="none"/>
        </w:rPr>
      </w:pPr>
      <w:r>
        <w:rPr>
          <w:rFonts w:hint="eastAsia"/>
          <w:color w:val="auto"/>
          <w:highlight w:val="none"/>
        </w:rPr>
        <w:drawing>
          <wp:inline distT="0" distB="0" distL="114300" distR="114300">
            <wp:extent cx="1330325" cy="1752600"/>
            <wp:effectExtent l="0" t="0" r="3175" b="0"/>
            <wp:docPr id="6" name="图片 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descr="3"/>
                    <pic:cNvPicPr>
                      <a:picLocks noChangeAspect="1"/>
                    </pic:cNvPicPr>
                  </pic:nvPicPr>
                  <pic:blipFill>
                    <a:blip r:embed="rId18"/>
                    <a:stretch>
                      <a:fillRect/>
                    </a:stretch>
                  </pic:blipFill>
                  <pic:spPr>
                    <a:xfrm>
                      <a:off x="0" y="0"/>
                      <a:ext cx="1330325" cy="1752600"/>
                    </a:xfrm>
                    <a:prstGeom prst="rect">
                      <a:avLst/>
                    </a:prstGeom>
                    <a:noFill/>
                    <a:ln>
                      <a:noFill/>
                    </a:ln>
                  </pic:spPr>
                </pic:pic>
              </a:graphicData>
            </a:graphic>
          </wp:inline>
        </w:drawing>
      </w:r>
      <w:r>
        <w:rPr>
          <w:rFonts w:hint="eastAsia"/>
          <w:color w:val="auto"/>
          <w:highlight w:val="none"/>
        </w:rPr>
        <w:t xml:space="preserve">                </w:t>
      </w:r>
      <w:r>
        <w:rPr>
          <w:rFonts w:hint="eastAsia"/>
          <w:color w:val="auto"/>
          <w:highlight w:val="none"/>
        </w:rPr>
        <w:drawing>
          <wp:inline distT="0" distB="0" distL="114300" distR="114300">
            <wp:extent cx="1350645" cy="1747520"/>
            <wp:effectExtent l="0" t="0" r="1905" b="5080"/>
            <wp:docPr id="9" name="图片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descr="4"/>
                    <pic:cNvPicPr>
                      <a:picLocks noChangeAspect="1"/>
                    </pic:cNvPicPr>
                  </pic:nvPicPr>
                  <pic:blipFill>
                    <a:blip r:embed="rId19"/>
                    <a:stretch>
                      <a:fillRect/>
                    </a:stretch>
                  </pic:blipFill>
                  <pic:spPr>
                    <a:xfrm>
                      <a:off x="0" y="0"/>
                      <a:ext cx="1350645" cy="1747520"/>
                    </a:xfrm>
                    <a:prstGeom prst="rect">
                      <a:avLst/>
                    </a:prstGeom>
                    <a:noFill/>
                    <a:ln>
                      <a:noFill/>
                    </a:ln>
                  </pic:spPr>
                </pic:pic>
              </a:graphicData>
            </a:graphic>
          </wp:inline>
        </w:drawing>
      </w:r>
    </w:p>
    <w:p w14:paraId="62B9FD53">
      <w:pPr>
        <w:ind w:firstLine="0" w:firstLineChars="0"/>
        <w:jc w:val="center"/>
        <w:textAlignment w:val="center"/>
        <w:rPr>
          <w:color w:val="auto"/>
          <w:highlight w:val="none"/>
        </w:rPr>
      </w:pPr>
      <w:r>
        <w:rPr>
          <w:rFonts w:hint="eastAsia"/>
          <w:color w:val="auto"/>
          <w:highlight w:val="none"/>
        </w:rPr>
        <w:t>图7                             图8</w:t>
      </w:r>
    </w:p>
    <w:p w14:paraId="2F1C2C33">
      <w:pPr>
        <w:pStyle w:val="4"/>
        <w:ind w:firstLine="482"/>
        <w:textAlignment w:val="center"/>
        <w:rPr>
          <w:color w:val="auto"/>
          <w:highlight w:val="none"/>
        </w:rPr>
      </w:pPr>
      <w:r>
        <w:rPr>
          <w:rFonts w:hint="eastAsia"/>
          <w:color w:val="auto"/>
          <w:highlight w:val="none"/>
        </w:rPr>
        <w:t>4.5.1通道设置</w:t>
      </w:r>
    </w:p>
    <w:p w14:paraId="32F89472">
      <w:pPr>
        <w:ind w:firstLine="480"/>
        <w:textAlignment w:val="center"/>
        <w:rPr>
          <w:rFonts w:hint="eastAsia"/>
          <w:color w:val="auto"/>
          <w:highlight w:val="none"/>
        </w:rPr>
      </w:pPr>
      <w:r>
        <w:rPr>
          <w:rFonts w:hint="eastAsia"/>
          <w:color w:val="auto"/>
          <w:highlight w:val="none"/>
        </w:rPr>
        <w:t>在主菜单界面，用</w:t>
      </w:r>
      <w:r>
        <w:rPr>
          <w:rFonts w:hint="eastAsia"/>
          <w:color w:val="auto"/>
          <w:highlight w:val="none"/>
          <w:lang w:eastAsia="zh-CN"/>
        </w:rPr>
        <w:t>左键或右键</w:t>
      </w:r>
      <w:r>
        <w:rPr>
          <w:rFonts w:hint="eastAsia"/>
          <w:color w:val="auto"/>
          <w:highlight w:val="none"/>
        </w:rPr>
        <w:t>选择“通道设置”菜单项，短按电源键，进入通道设置界面，如图9所示。用户可以在此界面设置每个通道的气体名称、气体单位、气体浓度值小数位、量程、报警1、报警2等信息。短按电源键，确认选择此通道，再按</w:t>
      </w:r>
      <w:r>
        <w:rPr>
          <w:rFonts w:hint="eastAsia"/>
          <w:color w:val="auto"/>
          <w:highlight w:val="none"/>
          <w:lang w:eastAsia="zh-CN"/>
        </w:rPr>
        <w:t>右键</w:t>
      </w:r>
      <w:r>
        <w:rPr>
          <w:rFonts w:hint="eastAsia"/>
          <w:color w:val="auto"/>
          <w:highlight w:val="none"/>
        </w:rPr>
        <w:t>（若直接按</w:t>
      </w:r>
      <w:r>
        <w:rPr>
          <w:rFonts w:hint="eastAsia"/>
          <w:color w:val="auto"/>
          <w:highlight w:val="none"/>
          <w:lang w:eastAsia="zh-CN"/>
        </w:rPr>
        <w:t>右键</w:t>
      </w:r>
      <w:r>
        <w:rPr>
          <w:rFonts w:hint="eastAsia"/>
          <w:color w:val="auto"/>
          <w:highlight w:val="none"/>
        </w:rPr>
        <w:t>，则会进入其他通道），选择需要修改的参数，如图10所示，先按电源键确认，再修改此项参数。</w:t>
      </w:r>
    </w:p>
    <w:p w14:paraId="1B32F02D">
      <w:pPr>
        <w:ind w:firstLine="480"/>
        <w:textAlignment w:val="center"/>
        <w:rPr>
          <w:rFonts w:hint="eastAsia"/>
          <w:color w:val="auto"/>
          <w:highlight w:val="none"/>
        </w:rPr>
      </w:pPr>
      <w:r>
        <w:rPr>
          <w:rFonts w:hint="eastAsia"/>
          <w:color w:val="auto"/>
          <w:highlight w:val="none"/>
        </w:rPr>
        <w:t>若修改带有下拉箭头的参数，按</w:t>
      </w:r>
      <w:r>
        <w:rPr>
          <w:rFonts w:hint="eastAsia"/>
          <w:color w:val="auto"/>
          <w:highlight w:val="none"/>
          <w:lang w:eastAsia="zh-CN"/>
        </w:rPr>
        <w:t>左键或右键</w:t>
      </w:r>
      <w:r>
        <w:rPr>
          <w:rFonts w:hint="eastAsia"/>
          <w:color w:val="auto"/>
          <w:highlight w:val="none"/>
        </w:rPr>
        <w:t>进行选择即可，如图11所示；若修改不带下拉箭头的参数，先按电源键确认，如图12所示，然后系统会跳出一个“请输入×××”的界面，如图13所示，直接用界面下方的软键盘输入即可，输入完成一定要选择“√”再进行确认！</w:t>
      </w:r>
    </w:p>
    <w:p w14:paraId="494E8A3F">
      <w:pPr>
        <w:ind w:firstLine="480"/>
        <w:textAlignment w:val="center"/>
        <w:rPr>
          <w:rFonts w:hint="eastAsia"/>
          <w:color w:val="auto"/>
          <w:highlight w:val="none"/>
        </w:rPr>
      </w:pPr>
      <w:r>
        <w:rPr>
          <w:rFonts w:hint="eastAsia"/>
          <w:color w:val="auto"/>
          <w:highlight w:val="none"/>
        </w:rPr>
        <w:t>设置好参数后，按</w:t>
      </w:r>
      <w:r>
        <w:rPr>
          <w:rFonts w:hint="eastAsia"/>
          <w:color w:val="auto"/>
          <w:highlight w:val="none"/>
          <w:lang w:eastAsia="zh-CN"/>
        </w:rPr>
        <w:t>右键</w:t>
      </w:r>
      <w:r>
        <w:rPr>
          <w:rFonts w:hint="eastAsia"/>
          <w:color w:val="auto"/>
          <w:highlight w:val="none"/>
        </w:rPr>
        <w:t>选择“保存”，按电源键确认即可；若不想保存此次修改，选择“取消”，按电源键确认即可，如图14所示。</w:t>
      </w:r>
    </w:p>
    <w:p w14:paraId="6A2AE5D6">
      <w:pPr>
        <w:ind w:firstLine="480"/>
        <w:textAlignment w:val="center"/>
        <w:rPr>
          <w:color w:val="auto"/>
          <w:highlight w:val="none"/>
        </w:rPr>
      </w:pPr>
      <w:r>
        <w:rPr>
          <w:rFonts w:hint="eastAsia"/>
          <w:color w:val="auto"/>
          <w:highlight w:val="none"/>
        </w:rPr>
        <w:t>按上面的步骤完成菜单设置后，系统会自动返回至主菜单界面；若在某个菜单界面不想继续修改，长按电源键，系统也会自动返回至主菜单界面。</w:t>
      </w:r>
    </w:p>
    <w:p w14:paraId="072A24D0">
      <w:pPr>
        <w:ind w:firstLine="0" w:firstLineChars="0"/>
        <w:jc w:val="center"/>
        <w:textAlignment w:val="center"/>
        <w:rPr>
          <w:rFonts w:hint="eastAsia"/>
          <w:color w:val="auto"/>
          <w:highlight w:val="none"/>
        </w:rPr>
      </w:pPr>
      <w:r>
        <w:rPr>
          <w:rFonts w:hint="eastAsia"/>
          <w:color w:val="auto"/>
          <w:highlight w:val="none"/>
        </w:rPr>
        <w:drawing>
          <wp:inline distT="0" distB="0" distL="114300" distR="114300">
            <wp:extent cx="1409700" cy="1888490"/>
            <wp:effectExtent l="0" t="0" r="0" b="16510"/>
            <wp:docPr id="7" name="图片 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1"/>
                    <pic:cNvPicPr>
                      <a:picLocks noChangeAspect="1"/>
                    </pic:cNvPicPr>
                  </pic:nvPicPr>
                  <pic:blipFill>
                    <a:blip r:embed="rId20"/>
                    <a:stretch>
                      <a:fillRect/>
                    </a:stretch>
                  </pic:blipFill>
                  <pic:spPr>
                    <a:xfrm>
                      <a:off x="0" y="0"/>
                      <a:ext cx="1409700" cy="1888490"/>
                    </a:xfrm>
                    <a:prstGeom prst="rect">
                      <a:avLst/>
                    </a:prstGeom>
                    <a:noFill/>
                    <a:ln>
                      <a:noFill/>
                    </a:ln>
                  </pic:spPr>
                </pic:pic>
              </a:graphicData>
            </a:graphic>
          </wp:inline>
        </w:drawing>
      </w:r>
      <w:r>
        <w:rPr>
          <w:rFonts w:hint="eastAsia"/>
          <w:color w:val="auto"/>
          <w:highlight w:val="none"/>
        </w:rPr>
        <w:t xml:space="preserve">                </w:t>
      </w:r>
      <w:r>
        <w:rPr>
          <w:rFonts w:hint="eastAsia"/>
          <w:color w:val="auto"/>
          <w:highlight w:val="none"/>
        </w:rPr>
        <w:drawing>
          <wp:inline distT="0" distB="0" distL="114300" distR="114300">
            <wp:extent cx="1400810" cy="1874520"/>
            <wp:effectExtent l="0" t="0" r="8890" b="11430"/>
            <wp:docPr id="13" name="图片 10"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0" descr="2"/>
                    <pic:cNvPicPr>
                      <a:picLocks noChangeAspect="1"/>
                    </pic:cNvPicPr>
                  </pic:nvPicPr>
                  <pic:blipFill>
                    <a:blip r:embed="rId21"/>
                    <a:stretch>
                      <a:fillRect/>
                    </a:stretch>
                  </pic:blipFill>
                  <pic:spPr>
                    <a:xfrm>
                      <a:off x="0" y="0"/>
                      <a:ext cx="1400810" cy="1874520"/>
                    </a:xfrm>
                    <a:prstGeom prst="rect">
                      <a:avLst/>
                    </a:prstGeom>
                    <a:noFill/>
                    <a:ln>
                      <a:noFill/>
                    </a:ln>
                  </pic:spPr>
                </pic:pic>
              </a:graphicData>
            </a:graphic>
          </wp:inline>
        </w:drawing>
      </w:r>
    </w:p>
    <w:p w14:paraId="1BE7BC21">
      <w:pPr>
        <w:ind w:firstLine="0" w:firstLineChars="0"/>
        <w:jc w:val="center"/>
        <w:textAlignment w:val="center"/>
        <w:rPr>
          <w:rFonts w:hint="eastAsia"/>
          <w:color w:val="auto"/>
          <w:highlight w:val="none"/>
        </w:rPr>
      </w:pPr>
      <w:r>
        <w:rPr>
          <w:rFonts w:hint="eastAsia"/>
          <w:color w:val="auto"/>
          <w:highlight w:val="none"/>
        </w:rPr>
        <w:t>图9                             图10</w:t>
      </w:r>
    </w:p>
    <w:p w14:paraId="4C1B9BAD">
      <w:pPr>
        <w:ind w:firstLine="0" w:firstLineChars="0"/>
        <w:jc w:val="center"/>
        <w:textAlignment w:val="center"/>
        <w:rPr>
          <w:rFonts w:hint="eastAsia"/>
          <w:color w:val="auto"/>
          <w:highlight w:val="none"/>
        </w:rPr>
      </w:pPr>
      <w:r>
        <w:rPr>
          <w:rFonts w:hint="eastAsia"/>
          <w:color w:val="auto"/>
          <w:highlight w:val="none"/>
        </w:rPr>
        <w:drawing>
          <wp:inline distT="0" distB="0" distL="114300" distR="114300">
            <wp:extent cx="1412240" cy="1886585"/>
            <wp:effectExtent l="0" t="0" r="16510" b="18415"/>
            <wp:docPr id="14" name="图片 11"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1" descr="3"/>
                    <pic:cNvPicPr>
                      <a:picLocks noChangeAspect="1"/>
                    </pic:cNvPicPr>
                  </pic:nvPicPr>
                  <pic:blipFill>
                    <a:blip r:embed="rId22"/>
                    <a:stretch>
                      <a:fillRect/>
                    </a:stretch>
                  </pic:blipFill>
                  <pic:spPr>
                    <a:xfrm>
                      <a:off x="0" y="0"/>
                      <a:ext cx="1412240" cy="1886585"/>
                    </a:xfrm>
                    <a:prstGeom prst="rect">
                      <a:avLst/>
                    </a:prstGeom>
                    <a:noFill/>
                    <a:ln>
                      <a:noFill/>
                    </a:ln>
                  </pic:spPr>
                </pic:pic>
              </a:graphicData>
            </a:graphic>
          </wp:inline>
        </w:drawing>
      </w:r>
      <w:r>
        <w:rPr>
          <w:rFonts w:hint="eastAsia"/>
          <w:color w:val="auto"/>
          <w:highlight w:val="none"/>
        </w:rPr>
        <w:t xml:space="preserve">                 </w:t>
      </w:r>
      <w:r>
        <w:rPr>
          <w:rFonts w:hint="eastAsia"/>
          <w:color w:val="auto"/>
          <w:highlight w:val="none"/>
        </w:rPr>
        <w:drawing>
          <wp:inline distT="0" distB="0" distL="114300" distR="114300">
            <wp:extent cx="1428750" cy="1910080"/>
            <wp:effectExtent l="0" t="0" r="0" b="13970"/>
            <wp:docPr id="18" name="图片 1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2" descr="4"/>
                    <pic:cNvPicPr>
                      <a:picLocks noChangeAspect="1"/>
                    </pic:cNvPicPr>
                  </pic:nvPicPr>
                  <pic:blipFill>
                    <a:blip r:embed="rId23"/>
                    <a:stretch>
                      <a:fillRect/>
                    </a:stretch>
                  </pic:blipFill>
                  <pic:spPr>
                    <a:xfrm>
                      <a:off x="0" y="0"/>
                      <a:ext cx="1428750" cy="1910080"/>
                    </a:xfrm>
                    <a:prstGeom prst="rect">
                      <a:avLst/>
                    </a:prstGeom>
                    <a:noFill/>
                    <a:ln>
                      <a:noFill/>
                    </a:ln>
                  </pic:spPr>
                </pic:pic>
              </a:graphicData>
            </a:graphic>
          </wp:inline>
        </w:drawing>
      </w:r>
    </w:p>
    <w:p w14:paraId="7E08143E">
      <w:pPr>
        <w:ind w:firstLine="0" w:firstLineChars="0"/>
        <w:jc w:val="center"/>
        <w:textAlignment w:val="center"/>
        <w:rPr>
          <w:rFonts w:hint="eastAsia"/>
          <w:color w:val="auto"/>
          <w:highlight w:val="none"/>
        </w:rPr>
      </w:pPr>
      <w:r>
        <w:rPr>
          <w:rFonts w:hint="eastAsia"/>
          <w:color w:val="auto"/>
          <w:highlight w:val="none"/>
        </w:rPr>
        <w:t>图11                             图12</w:t>
      </w:r>
    </w:p>
    <w:p w14:paraId="1F5BAAF6">
      <w:pPr>
        <w:ind w:firstLine="0" w:firstLineChars="0"/>
        <w:jc w:val="center"/>
        <w:textAlignment w:val="center"/>
        <w:rPr>
          <w:rFonts w:hint="eastAsia"/>
          <w:color w:val="auto"/>
          <w:highlight w:val="none"/>
        </w:rPr>
      </w:pPr>
      <w:r>
        <w:rPr>
          <w:rFonts w:hint="eastAsia"/>
          <w:color w:val="auto"/>
          <w:highlight w:val="none"/>
        </w:rPr>
        <w:drawing>
          <wp:inline distT="0" distB="0" distL="114300" distR="114300">
            <wp:extent cx="1433195" cy="1913890"/>
            <wp:effectExtent l="0" t="0" r="14605" b="10160"/>
            <wp:docPr id="23" name="图片 1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descr="1"/>
                    <pic:cNvPicPr>
                      <a:picLocks noChangeAspect="1"/>
                    </pic:cNvPicPr>
                  </pic:nvPicPr>
                  <pic:blipFill>
                    <a:blip r:embed="rId24"/>
                    <a:stretch>
                      <a:fillRect/>
                    </a:stretch>
                  </pic:blipFill>
                  <pic:spPr>
                    <a:xfrm>
                      <a:off x="0" y="0"/>
                      <a:ext cx="1433195" cy="1913890"/>
                    </a:xfrm>
                    <a:prstGeom prst="rect">
                      <a:avLst/>
                    </a:prstGeom>
                    <a:noFill/>
                    <a:ln>
                      <a:noFill/>
                    </a:ln>
                  </pic:spPr>
                </pic:pic>
              </a:graphicData>
            </a:graphic>
          </wp:inline>
        </w:drawing>
      </w:r>
      <w:r>
        <w:rPr>
          <w:rFonts w:hint="eastAsia"/>
          <w:color w:val="auto"/>
          <w:highlight w:val="none"/>
        </w:rPr>
        <w:t xml:space="preserve">                 </w:t>
      </w:r>
      <w:r>
        <w:rPr>
          <w:rFonts w:hint="eastAsia"/>
          <w:color w:val="auto"/>
          <w:highlight w:val="none"/>
        </w:rPr>
        <w:drawing>
          <wp:inline distT="0" distB="0" distL="114300" distR="114300">
            <wp:extent cx="1394460" cy="1920240"/>
            <wp:effectExtent l="0" t="0" r="15240" b="3810"/>
            <wp:docPr id="30" name="图片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4" descr="1"/>
                    <pic:cNvPicPr>
                      <a:picLocks noChangeAspect="1"/>
                    </pic:cNvPicPr>
                  </pic:nvPicPr>
                  <pic:blipFill>
                    <a:blip r:embed="rId25"/>
                    <a:stretch>
                      <a:fillRect/>
                    </a:stretch>
                  </pic:blipFill>
                  <pic:spPr>
                    <a:xfrm>
                      <a:off x="0" y="0"/>
                      <a:ext cx="1394460" cy="1920240"/>
                    </a:xfrm>
                    <a:prstGeom prst="rect">
                      <a:avLst/>
                    </a:prstGeom>
                    <a:noFill/>
                    <a:ln>
                      <a:noFill/>
                    </a:ln>
                  </pic:spPr>
                </pic:pic>
              </a:graphicData>
            </a:graphic>
          </wp:inline>
        </w:drawing>
      </w:r>
    </w:p>
    <w:p w14:paraId="1BE657CF">
      <w:pPr>
        <w:ind w:firstLine="0" w:firstLineChars="0"/>
        <w:jc w:val="center"/>
        <w:textAlignment w:val="center"/>
        <w:rPr>
          <w:color w:val="auto"/>
          <w:highlight w:val="none"/>
        </w:rPr>
      </w:pPr>
      <w:r>
        <w:rPr>
          <w:rFonts w:hint="eastAsia"/>
          <w:color w:val="auto"/>
          <w:highlight w:val="none"/>
        </w:rPr>
        <w:t>图13                              图14</w:t>
      </w:r>
    </w:p>
    <w:p w14:paraId="504250CC">
      <w:pPr>
        <w:pStyle w:val="4"/>
        <w:ind w:firstLine="482"/>
        <w:textAlignment w:val="center"/>
        <w:rPr>
          <w:color w:val="auto"/>
          <w:highlight w:val="none"/>
        </w:rPr>
      </w:pPr>
      <w:r>
        <w:rPr>
          <w:rFonts w:hint="eastAsia"/>
          <w:color w:val="auto"/>
          <w:highlight w:val="none"/>
        </w:rPr>
        <w:t>4.5.2时间设置</w:t>
      </w:r>
    </w:p>
    <w:p w14:paraId="4EA3CF07">
      <w:pPr>
        <w:ind w:firstLine="480"/>
        <w:textAlignment w:val="center"/>
        <w:rPr>
          <w:color w:val="auto"/>
          <w:highlight w:val="none"/>
        </w:rPr>
      </w:pPr>
      <w:r>
        <w:rPr>
          <w:rFonts w:hint="eastAsia"/>
          <w:color w:val="auto"/>
          <w:highlight w:val="none"/>
        </w:rPr>
        <w:t>在主菜单界面，用</w:t>
      </w:r>
      <w:r>
        <w:rPr>
          <w:rFonts w:hint="eastAsia"/>
          <w:color w:val="auto"/>
          <w:highlight w:val="none"/>
          <w:lang w:eastAsia="zh-CN"/>
        </w:rPr>
        <w:t>左键或右键</w:t>
      </w:r>
      <w:r>
        <w:rPr>
          <w:rFonts w:hint="eastAsia"/>
          <w:color w:val="auto"/>
          <w:highlight w:val="none"/>
        </w:rPr>
        <w:t>选择“时间设置”菜单项，短按电源键，进入时间设置界面，如图15所示。用户可以在此界面设置年月日时分秒的数值，设置完成后，选择“保存”，按电源键确认即可。</w:t>
      </w:r>
    </w:p>
    <w:p w14:paraId="153180BA">
      <w:pPr>
        <w:ind w:firstLine="0" w:firstLineChars="0"/>
        <w:jc w:val="center"/>
        <w:textAlignment w:val="center"/>
        <w:rPr>
          <w:rFonts w:hint="eastAsia"/>
          <w:color w:val="auto"/>
          <w:highlight w:val="none"/>
        </w:rPr>
      </w:pPr>
      <w:r>
        <w:rPr>
          <w:rFonts w:hint="eastAsia"/>
          <w:color w:val="auto"/>
          <w:highlight w:val="none"/>
        </w:rPr>
        <w:drawing>
          <wp:inline distT="0" distB="0" distL="114300" distR="114300">
            <wp:extent cx="1486535" cy="1943100"/>
            <wp:effectExtent l="0" t="0" r="18415" b="0"/>
            <wp:docPr id="24" name="图片 15"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5" descr="11"/>
                    <pic:cNvPicPr>
                      <a:picLocks noChangeAspect="1"/>
                    </pic:cNvPicPr>
                  </pic:nvPicPr>
                  <pic:blipFill>
                    <a:blip r:embed="rId26"/>
                    <a:stretch>
                      <a:fillRect/>
                    </a:stretch>
                  </pic:blipFill>
                  <pic:spPr>
                    <a:xfrm>
                      <a:off x="0" y="0"/>
                      <a:ext cx="1486535" cy="1943100"/>
                    </a:xfrm>
                    <a:prstGeom prst="rect">
                      <a:avLst/>
                    </a:prstGeom>
                    <a:noFill/>
                    <a:ln>
                      <a:noFill/>
                    </a:ln>
                  </pic:spPr>
                </pic:pic>
              </a:graphicData>
            </a:graphic>
          </wp:inline>
        </w:drawing>
      </w:r>
    </w:p>
    <w:p w14:paraId="1B1EDF91">
      <w:pPr>
        <w:ind w:firstLine="0" w:firstLineChars="0"/>
        <w:jc w:val="center"/>
        <w:textAlignment w:val="center"/>
        <w:rPr>
          <w:color w:val="auto"/>
          <w:highlight w:val="none"/>
        </w:rPr>
      </w:pPr>
      <w:r>
        <w:rPr>
          <w:rFonts w:hint="eastAsia"/>
          <w:color w:val="auto"/>
          <w:highlight w:val="none"/>
        </w:rPr>
        <w:t>图15</w:t>
      </w:r>
    </w:p>
    <w:p w14:paraId="1A20DFCA">
      <w:pPr>
        <w:pStyle w:val="4"/>
        <w:ind w:firstLine="482"/>
        <w:textAlignment w:val="center"/>
        <w:rPr>
          <w:color w:val="auto"/>
          <w:highlight w:val="none"/>
        </w:rPr>
      </w:pPr>
      <w:r>
        <w:rPr>
          <w:rFonts w:hint="eastAsia"/>
          <w:color w:val="auto"/>
          <w:highlight w:val="none"/>
        </w:rPr>
        <w:t>4.5.3系统设置</w:t>
      </w:r>
    </w:p>
    <w:p w14:paraId="4D182EB1">
      <w:pPr>
        <w:ind w:firstLine="480"/>
        <w:textAlignment w:val="center"/>
        <w:rPr>
          <w:color w:val="auto"/>
          <w:highlight w:val="none"/>
        </w:rPr>
      </w:pPr>
      <w:r>
        <w:rPr>
          <w:rFonts w:hint="eastAsia"/>
          <w:color w:val="auto"/>
          <w:highlight w:val="none"/>
        </w:rPr>
        <w:t>在主菜单界面，用</w:t>
      </w:r>
      <w:r>
        <w:rPr>
          <w:rFonts w:hint="eastAsia"/>
          <w:color w:val="auto"/>
          <w:highlight w:val="none"/>
          <w:lang w:eastAsia="zh-CN"/>
        </w:rPr>
        <w:t>左键或右键</w:t>
      </w:r>
      <w:r>
        <w:rPr>
          <w:rFonts w:hint="eastAsia"/>
          <w:color w:val="auto"/>
          <w:highlight w:val="none"/>
        </w:rPr>
        <w:t>选择“系统设置”菜单项，短按电源键，进入系统设置界面，如图16</w:t>
      </w:r>
      <w:r>
        <w:rPr>
          <w:rFonts w:hint="eastAsia"/>
          <w:color w:val="auto"/>
          <w:highlight w:val="none"/>
          <w:lang w:val="en-US" w:eastAsia="zh-CN"/>
        </w:rPr>
        <w:t>-1</w:t>
      </w:r>
      <w:r>
        <w:rPr>
          <w:rFonts w:hint="eastAsia"/>
          <w:color w:val="auto"/>
          <w:highlight w:val="none"/>
        </w:rPr>
        <w:t>所示。用户可以在此界面设置通道功能，关闭或打开某个通道；进行语言设置，选择中文或英文；调整背光亮度，使屏幕变亮或变暗</w:t>
      </w:r>
      <w:r>
        <w:rPr>
          <w:rFonts w:hint="eastAsia"/>
          <w:color w:val="auto"/>
          <w:highlight w:val="none"/>
          <w:lang w:eastAsia="zh-CN"/>
        </w:rPr>
        <w:t>；</w:t>
      </w:r>
      <w:r>
        <w:rPr>
          <w:rFonts w:hint="eastAsia"/>
          <w:color w:val="auto"/>
          <w:highlight w:val="none"/>
          <w:lang w:val="en-US" w:eastAsia="zh-CN"/>
        </w:rPr>
        <w:t>选择工作模式——泵吸或扩散，如图16-2所示（若选择泵吸，泵开始工作，开启泵吸振动声，主显示界面显示泵开关符号；若选择扩散，泵吸振动声消失，主显示界面的泵开关符号消失）</w:t>
      </w:r>
      <w:r>
        <w:rPr>
          <w:rFonts w:hint="eastAsia"/>
          <w:color w:val="auto"/>
          <w:highlight w:val="none"/>
        </w:rPr>
        <w:t>。</w:t>
      </w:r>
    </w:p>
    <w:p w14:paraId="5A30F0AB">
      <w:pPr>
        <w:ind w:firstLine="0" w:firstLineChars="0"/>
        <w:jc w:val="center"/>
        <w:textAlignment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1409065" cy="1932305"/>
            <wp:effectExtent l="0" t="0" r="635" b="10795"/>
            <wp:docPr id="45" name="图片 4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1"/>
                    <pic:cNvPicPr>
                      <a:picLocks noChangeAspect="1"/>
                    </pic:cNvPicPr>
                  </pic:nvPicPr>
                  <pic:blipFill>
                    <a:blip r:embed="rId27"/>
                    <a:stretch>
                      <a:fillRect/>
                    </a:stretch>
                  </pic:blipFill>
                  <pic:spPr>
                    <a:xfrm>
                      <a:off x="0" y="0"/>
                      <a:ext cx="1409065" cy="1932305"/>
                    </a:xfrm>
                    <a:prstGeom prst="rect">
                      <a:avLst/>
                    </a:prstGeom>
                  </pic:spPr>
                </pic:pic>
              </a:graphicData>
            </a:graphic>
          </wp:inline>
        </w:drawing>
      </w:r>
      <w:r>
        <w:rPr>
          <w:rFonts w:hint="eastAsia"/>
          <w:color w:val="auto"/>
          <w:highlight w:val="none"/>
          <w:lang w:val="en-US" w:eastAsia="zh-CN"/>
        </w:rPr>
        <w:t xml:space="preserve">              </w:t>
      </w:r>
      <w:r>
        <w:rPr>
          <w:rFonts w:hint="eastAsia" w:eastAsia="宋体"/>
          <w:color w:val="auto"/>
          <w:highlight w:val="none"/>
          <w:lang w:eastAsia="zh-CN"/>
        </w:rPr>
        <w:drawing>
          <wp:inline distT="0" distB="0" distL="114300" distR="114300">
            <wp:extent cx="1428115" cy="1953260"/>
            <wp:effectExtent l="0" t="0" r="635" b="8890"/>
            <wp:docPr id="25" name="图片 25"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2"/>
                    <pic:cNvPicPr>
                      <a:picLocks noChangeAspect="1"/>
                    </pic:cNvPicPr>
                  </pic:nvPicPr>
                  <pic:blipFill>
                    <a:blip r:embed="rId28"/>
                    <a:stretch>
                      <a:fillRect/>
                    </a:stretch>
                  </pic:blipFill>
                  <pic:spPr>
                    <a:xfrm>
                      <a:off x="0" y="0"/>
                      <a:ext cx="1428115" cy="1953260"/>
                    </a:xfrm>
                    <a:prstGeom prst="rect">
                      <a:avLst/>
                    </a:prstGeom>
                  </pic:spPr>
                </pic:pic>
              </a:graphicData>
            </a:graphic>
          </wp:inline>
        </w:drawing>
      </w:r>
    </w:p>
    <w:p w14:paraId="60A355CC">
      <w:pPr>
        <w:ind w:firstLine="0" w:firstLineChars="0"/>
        <w:jc w:val="center"/>
        <w:textAlignment w:val="center"/>
        <w:rPr>
          <w:rFonts w:hint="default" w:eastAsia="宋体"/>
          <w:color w:val="auto"/>
          <w:highlight w:val="none"/>
          <w:lang w:val="en-US" w:eastAsia="zh-CN"/>
        </w:rPr>
      </w:pPr>
      <w:r>
        <w:rPr>
          <w:rFonts w:hint="eastAsia"/>
          <w:color w:val="auto"/>
          <w:highlight w:val="none"/>
        </w:rPr>
        <w:t>图16</w:t>
      </w:r>
      <w:r>
        <w:rPr>
          <w:rFonts w:hint="eastAsia"/>
          <w:color w:val="auto"/>
          <w:highlight w:val="none"/>
          <w:lang w:val="en-US" w:eastAsia="zh-CN"/>
        </w:rPr>
        <w:t xml:space="preserve">-1                           </w:t>
      </w:r>
      <w:r>
        <w:rPr>
          <w:rFonts w:hint="eastAsia"/>
          <w:color w:val="auto"/>
          <w:highlight w:val="none"/>
        </w:rPr>
        <w:t>图16</w:t>
      </w:r>
      <w:r>
        <w:rPr>
          <w:rFonts w:hint="eastAsia"/>
          <w:color w:val="auto"/>
          <w:highlight w:val="none"/>
          <w:lang w:val="en-US" w:eastAsia="zh-CN"/>
        </w:rPr>
        <w:t>-2</w:t>
      </w:r>
    </w:p>
    <w:p w14:paraId="23419241">
      <w:pPr>
        <w:pStyle w:val="4"/>
        <w:ind w:firstLine="482"/>
        <w:textAlignment w:val="center"/>
        <w:rPr>
          <w:color w:val="auto"/>
          <w:highlight w:val="none"/>
        </w:rPr>
      </w:pPr>
      <w:r>
        <w:rPr>
          <w:rFonts w:hint="eastAsia"/>
          <w:color w:val="auto"/>
          <w:highlight w:val="none"/>
        </w:rPr>
        <w:t>4.5.4报警记录</w:t>
      </w:r>
    </w:p>
    <w:p w14:paraId="110373FC">
      <w:pPr>
        <w:ind w:firstLine="480"/>
        <w:textAlignment w:val="center"/>
        <w:rPr>
          <w:color w:val="auto"/>
          <w:highlight w:val="none"/>
        </w:rPr>
      </w:pPr>
      <w:r>
        <w:rPr>
          <w:rFonts w:hint="eastAsia"/>
          <w:color w:val="auto"/>
          <w:highlight w:val="none"/>
        </w:rPr>
        <w:t>在主菜单界面，用</w:t>
      </w:r>
      <w:r>
        <w:rPr>
          <w:rFonts w:hint="eastAsia"/>
          <w:color w:val="auto"/>
          <w:highlight w:val="none"/>
          <w:lang w:eastAsia="zh-CN"/>
        </w:rPr>
        <w:t>左键或右键</w:t>
      </w:r>
      <w:r>
        <w:rPr>
          <w:rFonts w:hint="eastAsia"/>
          <w:color w:val="auto"/>
          <w:highlight w:val="none"/>
        </w:rPr>
        <w:t>选择“报警记录”菜单项，短按电源键，进入报警记录界面，如图17所示。用户可以在此界面查看历史报警记录，此界面显示报警日期、报警时间、报警的气体名称、报警状态、报警时的气体浓度以及当前页面/总页面。按</w:t>
      </w:r>
      <w:r>
        <w:rPr>
          <w:rFonts w:hint="eastAsia"/>
          <w:color w:val="auto"/>
          <w:highlight w:val="none"/>
          <w:lang w:eastAsia="zh-CN"/>
        </w:rPr>
        <w:t>左键或右键</w:t>
      </w:r>
      <w:r>
        <w:rPr>
          <w:rFonts w:hint="eastAsia"/>
          <w:color w:val="auto"/>
          <w:highlight w:val="none"/>
        </w:rPr>
        <w:t>可以翻页，如图18所示。长按电源键返回至主菜单界面。</w:t>
      </w:r>
    </w:p>
    <w:p w14:paraId="6B8D0464">
      <w:pPr>
        <w:ind w:firstLine="0" w:firstLineChars="0"/>
        <w:jc w:val="center"/>
        <w:textAlignment w:val="center"/>
        <w:rPr>
          <w:color w:val="auto"/>
          <w:highlight w:val="none"/>
        </w:rPr>
      </w:pPr>
      <w:r>
        <w:rPr>
          <w:rFonts w:hint="eastAsia"/>
          <w:color w:val="auto"/>
          <w:highlight w:val="none"/>
        </w:rPr>
        <w:drawing>
          <wp:inline distT="0" distB="0" distL="114300" distR="114300">
            <wp:extent cx="1443990" cy="1711325"/>
            <wp:effectExtent l="0" t="0" r="3810" b="3175"/>
            <wp:docPr id="43" name="图片 17"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17" descr="14"/>
                    <pic:cNvPicPr>
                      <a:picLocks noChangeAspect="1"/>
                    </pic:cNvPicPr>
                  </pic:nvPicPr>
                  <pic:blipFill>
                    <a:blip r:embed="rId29"/>
                    <a:srcRect b="5408"/>
                    <a:stretch>
                      <a:fillRect/>
                    </a:stretch>
                  </pic:blipFill>
                  <pic:spPr>
                    <a:xfrm>
                      <a:off x="0" y="0"/>
                      <a:ext cx="1443990" cy="1711325"/>
                    </a:xfrm>
                    <a:prstGeom prst="rect">
                      <a:avLst/>
                    </a:prstGeom>
                    <a:noFill/>
                    <a:ln>
                      <a:noFill/>
                    </a:ln>
                  </pic:spPr>
                </pic:pic>
              </a:graphicData>
            </a:graphic>
          </wp:inline>
        </w:drawing>
      </w:r>
      <w:r>
        <w:rPr>
          <w:rFonts w:hint="eastAsia"/>
          <w:color w:val="auto"/>
          <w:highlight w:val="none"/>
        </w:rPr>
        <w:t xml:space="preserve">       </w:t>
      </w:r>
      <w:r>
        <w:rPr>
          <w:color w:val="auto"/>
          <w:highlight w:val="none"/>
        </w:rPr>
        <w:drawing>
          <wp:inline distT="0" distB="0" distL="114300" distR="114300">
            <wp:extent cx="1452880" cy="1739265"/>
            <wp:effectExtent l="0" t="0" r="13970" b="13335"/>
            <wp:docPr id="35" name="图片 18" desc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8" descr="15"/>
                    <pic:cNvPicPr>
                      <a:picLocks noChangeAspect="1"/>
                    </pic:cNvPicPr>
                  </pic:nvPicPr>
                  <pic:blipFill>
                    <a:blip r:embed="rId30"/>
                    <a:srcRect b="6293"/>
                    <a:stretch>
                      <a:fillRect/>
                    </a:stretch>
                  </pic:blipFill>
                  <pic:spPr>
                    <a:xfrm>
                      <a:off x="0" y="0"/>
                      <a:ext cx="1452880" cy="1739265"/>
                    </a:xfrm>
                    <a:prstGeom prst="rect">
                      <a:avLst/>
                    </a:prstGeom>
                    <a:noFill/>
                    <a:ln>
                      <a:noFill/>
                    </a:ln>
                  </pic:spPr>
                </pic:pic>
              </a:graphicData>
            </a:graphic>
          </wp:inline>
        </w:drawing>
      </w:r>
      <w:r>
        <w:rPr>
          <w:rFonts w:hint="eastAsia"/>
          <w:color w:val="auto"/>
          <w:highlight w:val="none"/>
        </w:rPr>
        <w:t xml:space="preserve">        </w:t>
      </w:r>
      <w:r>
        <w:rPr>
          <w:rFonts w:hint="eastAsia"/>
          <w:color w:val="auto"/>
          <w:highlight w:val="none"/>
        </w:rPr>
        <w:drawing>
          <wp:inline distT="0" distB="0" distL="114300" distR="114300">
            <wp:extent cx="1316990" cy="1705610"/>
            <wp:effectExtent l="0" t="0" r="16510" b="8890"/>
            <wp:docPr id="36" name="图片 19"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9" descr="16"/>
                    <pic:cNvPicPr>
                      <a:picLocks noChangeAspect="1"/>
                    </pic:cNvPicPr>
                  </pic:nvPicPr>
                  <pic:blipFill>
                    <a:blip r:embed="rId31"/>
                    <a:stretch>
                      <a:fillRect/>
                    </a:stretch>
                  </pic:blipFill>
                  <pic:spPr>
                    <a:xfrm>
                      <a:off x="0" y="0"/>
                      <a:ext cx="1316990" cy="1705610"/>
                    </a:xfrm>
                    <a:prstGeom prst="rect">
                      <a:avLst/>
                    </a:prstGeom>
                    <a:noFill/>
                    <a:ln>
                      <a:noFill/>
                    </a:ln>
                  </pic:spPr>
                </pic:pic>
              </a:graphicData>
            </a:graphic>
          </wp:inline>
        </w:drawing>
      </w:r>
    </w:p>
    <w:p w14:paraId="7F9DC35A">
      <w:pPr>
        <w:ind w:firstLine="0" w:firstLineChars="0"/>
        <w:jc w:val="center"/>
        <w:textAlignment w:val="center"/>
        <w:rPr>
          <w:color w:val="auto"/>
          <w:highlight w:val="none"/>
        </w:rPr>
      </w:pPr>
      <w:r>
        <w:rPr>
          <w:rFonts w:hint="eastAsia"/>
          <w:color w:val="auto"/>
          <w:highlight w:val="none"/>
        </w:rPr>
        <w:t>图17                     图18                      图19</w:t>
      </w:r>
    </w:p>
    <w:p w14:paraId="09F63F60">
      <w:pPr>
        <w:pStyle w:val="4"/>
        <w:ind w:firstLine="482"/>
        <w:textAlignment w:val="center"/>
        <w:rPr>
          <w:color w:val="auto"/>
          <w:highlight w:val="none"/>
        </w:rPr>
      </w:pPr>
      <w:r>
        <w:rPr>
          <w:rFonts w:hint="eastAsia"/>
          <w:color w:val="auto"/>
          <w:highlight w:val="none"/>
        </w:rPr>
        <w:t>4.5.5零点设置</w:t>
      </w:r>
    </w:p>
    <w:p w14:paraId="0C6B1D20">
      <w:pPr>
        <w:ind w:firstLine="480"/>
        <w:textAlignment w:val="center"/>
        <w:rPr>
          <w:color w:val="auto"/>
          <w:highlight w:val="none"/>
        </w:rPr>
      </w:pPr>
      <w:r>
        <w:rPr>
          <w:rFonts w:hint="eastAsia"/>
          <w:color w:val="auto"/>
          <w:highlight w:val="none"/>
        </w:rPr>
        <w:t>在主菜单界面，用</w:t>
      </w:r>
      <w:r>
        <w:rPr>
          <w:rFonts w:hint="eastAsia"/>
          <w:color w:val="auto"/>
          <w:highlight w:val="none"/>
          <w:lang w:eastAsia="zh-CN"/>
        </w:rPr>
        <w:t>左键或右键</w:t>
      </w:r>
      <w:r>
        <w:rPr>
          <w:rFonts w:hint="eastAsia"/>
          <w:color w:val="auto"/>
          <w:highlight w:val="none"/>
        </w:rPr>
        <w:t>选择“零点设置”菜单项，短按电源键，进入零点设置界面，如图19所示。此界面显示气体通道和气体名称、实时零点AD值、历史零点值以及曲线图。选择需要进行零点平移的气体通道，待实时值稳定后，选择“保存”，短按电源键确认即可完成零点平移。</w:t>
      </w:r>
    </w:p>
    <w:p w14:paraId="06B2A1CF">
      <w:pPr>
        <w:pStyle w:val="4"/>
        <w:ind w:firstLine="482"/>
        <w:textAlignment w:val="center"/>
        <w:rPr>
          <w:color w:val="auto"/>
          <w:highlight w:val="none"/>
        </w:rPr>
      </w:pPr>
      <w:r>
        <w:rPr>
          <w:rFonts w:hint="eastAsia"/>
          <w:color w:val="auto"/>
          <w:highlight w:val="none"/>
        </w:rPr>
        <w:t>4.5.6标定</w:t>
      </w:r>
    </w:p>
    <w:p w14:paraId="5055C115">
      <w:pPr>
        <w:ind w:firstLine="480"/>
        <w:textAlignment w:val="center"/>
        <w:rPr>
          <w:rFonts w:hint="eastAsia"/>
          <w:color w:val="auto"/>
          <w:highlight w:val="none"/>
        </w:rPr>
      </w:pPr>
      <w:r>
        <w:rPr>
          <w:rFonts w:hint="eastAsia"/>
          <w:color w:val="auto"/>
          <w:highlight w:val="none"/>
        </w:rPr>
        <w:t>在主菜单界面，用</w:t>
      </w:r>
      <w:r>
        <w:rPr>
          <w:rFonts w:hint="eastAsia"/>
          <w:color w:val="auto"/>
          <w:highlight w:val="none"/>
          <w:lang w:eastAsia="zh-CN"/>
        </w:rPr>
        <w:t>左键或右键</w:t>
      </w:r>
      <w:r>
        <w:rPr>
          <w:rFonts w:hint="eastAsia"/>
          <w:color w:val="auto"/>
          <w:highlight w:val="none"/>
        </w:rPr>
        <w:t>选择“标定”菜单项，短按电源键，进入标定界面，如图20所示。用户可以选择需要进行标定的气体通道，如图21所示。选择完成后，用户可调整标气值，如图22所示，短按电源键后，系统跳出“请输入标气值”界面，输入数值即可，如图23所示。</w:t>
      </w:r>
    </w:p>
    <w:p w14:paraId="521C1FED">
      <w:pPr>
        <w:ind w:firstLine="0" w:firstLineChars="0"/>
        <w:jc w:val="center"/>
        <w:textAlignment w:val="center"/>
        <w:rPr>
          <w:color w:val="auto"/>
          <w:highlight w:val="none"/>
        </w:rPr>
      </w:pPr>
      <w:r>
        <w:rPr>
          <w:rFonts w:hint="eastAsia"/>
          <w:color w:val="auto"/>
          <w:highlight w:val="none"/>
        </w:rPr>
        <w:drawing>
          <wp:inline distT="0" distB="0" distL="114300" distR="114300">
            <wp:extent cx="1203325" cy="1557655"/>
            <wp:effectExtent l="0" t="0" r="15875" b="4445"/>
            <wp:docPr id="26" name="图片 2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0" descr="1"/>
                    <pic:cNvPicPr>
                      <a:picLocks noChangeAspect="1"/>
                    </pic:cNvPicPr>
                  </pic:nvPicPr>
                  <pic:blipFill>
                    <a:blip r:embed="rId32"/>
                    <a:stretch>
                      <a:fillRect/>
                    </a:stretch>
                  </pic:blipFill>
                  <pic:spPr>
                    <a:xfrm>
                      <a:off x="0" y="0"/>
                      <a:ext cx="1203325" cy="1557655"/>
                    </a:xfrm>
                    <a:prstGeom prst="rect">
                      <a:avLst/>
                    </a:prstGeom>
                    <a:noFill/>
                    <a:ln>
                      <a:noFill/>
                    </a:ln>
                  </pic:spPr>
                </pic:pic>
              </a:graphicData>
            </a:graphic>
          </wp:inline>
        </w:drawing>
      </w:r>
      <w:r>
        <w:rPr>
          <w:rFonts w:hint="eastAsia"/>
          <w:color w:val="auto"/>
          <w:highlight w:val="none"/>
        </w:rPr>
        <w:t xml:space="preserve">                    </w:t>
      </w:r>
      <w:r>
        <w:rPr>
          <w:color w:val="auto"/>
          <w:highlight w:val="none"/>
        </w:rPr>
        <w:drawing>
          <wp:inline distT="0" distB="0" distL="114300" distR="114300">
            <wp:extent cx="1242695" cy="1575435"/>
            <wp:effectExtent l="0" t="0" r="14605" b="5715"/>
            <wp:docPr id="27" name="图片 21"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17"/>
                    <pic:cNvPicPr>
                      <a:picLocks noChangeAspect="1"/>
                    </pic:cNvPicPr>
                  </pic:nvPicPr>
                  <pic:blipFill>
                    <a:blip r:embed="rId33"/>
                    <a:stretch>
                      <a:fillRect/>
                    </a:stretch>
                  </pic:blipFill>
                  <pic:spPr>
                    <a:xfrm>
                      <a:off x="0" y="0"/>
                      <a:ext cx="1242695" cy="1575435"/>
                    </a:xfrm>
                    <a:prstGeom prst="rect">
                      <a:avLst/>
                    </a:prstGeom>
                    <a:noFill/>
                    <a:ln>
                      <a:noFill/>
                    </a:ln>
                  </pic:spPr>
                </pic:pic>
              </a:graphicData>
            </a:graphic>
          </wp:inline>
        </w:drawing>
      </w:r>
    </w:p>
    <w:p w14:paraId="191EC4F3">
      <w:pPr>
        <w:ind w:firstLine="0" w:firstLineChars="0"/>
        <w:jc w:val="center"/>
        <w:textAlignment w:val="center"/>
        <w:rPr>
          <w:rFonts w:hint="eastAsia"/>
          <w:color w:val="auto"/>
          <w:highlight w:val="none"/>
        </w:rPr>
      </w:pPr>
      <w:r>
        <w:rPr>
          <w:rFonts w:hint="eastAsia"/>
          <w:color w:val="auto"/>
          <w:highlight w:val="none"/>
        </w:rPr>
        <w:t>图20                               图21</w:t>
      </w:r>
    </w:p>
    <w:p w14:paraId="13E28FB8">
      <w:pPr>
        <w:ind w:firstLine="0" w:firstLineChars="0"/>
        <w:jc w:val="center"/>
        <w:textAlignment w:val="center"/>
        <w:rPr>
          <w:rFonts w:hint="eastAsia"/>
          <w:color w:val="auto"/>
          <w:highlight w:val="none"/>
        </w:rPr>
      </w:pPr>
      <w:r>
        <w:rPr>
          <w:color w:val="auto"/>
          <w:highlight w:val="none"/>
        </w:rPr>
        <w:drawing>
          <wp:inline distT="0" distB="0" distL="114300" distR="114300">
            <wp:extent cx="1228090" cy="1570990"/>
            <wp:effectExtent l="0" t="0" r="10160" b="10160"/>
            <wp:docPr id="41" name="图片 22"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2" descr="18"/>
                    <pic:cNvPicPr>
                      <a:picLocks noChangeAspect="1"/>
                    </pic:cNvPicPr>
                  </pic:nvPicPr>
                  <pic:blipFill>
                    <a:blip r:embed="rId34"/>
                    <a:stretch>
                      <a:fillRect/>
                    </a:stretch>
                  </pic:blipFill>
                  <pic:spPr>
                    <a:xfrm>
                      <a:off x="0" y="0"/>
                      <a:ext cx="1228090" cy="1570990"/>
                    </a:xfrm>
                    <a:prstGeom prst="rect">
                      <a:avLst/>
                    </a:prstGeom>
                    <a:noFill/>
                    <a:ln>
                      <a:noFill/>
                    </a:ln>
                  </pic:spPr>
                </pic:pic>
              </a:graphicData>
            </a:graphic>
          </wp:inline>
        </w:drawing>
      </w:r>
      <w:r>
        <w:rPr>
          <w:rFonts w:hint="eastAsia"/>
          <w:color w:val="auto"/>
          <w:highlight w:val="none"/>
        </w:rPr>
        <w:t xml:space="preserve">                    </w:t>
      </w:r>
      <w:r>
        <w:rPr>
          <w:rFonts w:hint="eastAsia"/>
          <w:color w:val="auto"/>
          <w:highlight w:val="none"/>
        </w:rPr>
        <w:drawing>
          <wp:inline distT="0" distB="0" distL="114300" distR="114300">
            <wp:extent cx="1186815" cy="1565910"/>
            <wp:effectExtent l="0" t="0" r="13335" b="15240"/>
            <wp:docPr id="33" name="图片 2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3" descr="1"/>
                    <pic:cNvPicPr>
                      <a:picLocks noChangeAspect="1"/>
                    </pic:cNvPicPr>
                  </pic:nvPicPr>
                  <pic:blipFill>
                    <a:blip r:embed="rId35"/>
                    <a:stretch>
                      <a:fillRect/>
                    </a:stretch>
                  </pic:blipFill>
                  <pic:spPr>
                    <a:xfrm>
                      <a:off x="0" y="0"/>
                      <a:ext cx="1186815" cy="1565910"/>
                    </a:xfrm>
                    <a:prstGeom prst="rect">
                      <a:avLst/>
                    </a:prstGeom>
                    <a:noFill/>
                    <a:ln>
                      <a:noFill/>
                    </a:ln>
                  </pic:spPr>
                </pic:pic>
              </a:graphicData>
            </a:graphic>
          </wp:inline>
        </w:drawing>
      </w:r>
    </w:p>
    <w:p w14:paraId="67489061">
      <w:pPr>
        <w:ind w:firstLine="0" w:firstLineChars="0"/>
        <w:jc w:val="center"/>
        <w:textAlignment w:val="center"/>
        <w:rPr>
          <w:rFonts w:hint="eastAsia"/>
          <w:color w:val="auto"/>
          <w:highlight w:val="none"/>
        </w:rPr>
      </w:pPr>
      <w:r>
        <w:rPr>
          <w:rFonts w:hint="eastAsia"/>
          <w:color w:val="auto"/>
          <w:highlight w:val="none"/>
        </w:rPr>
        <w:t>图22                               图23</w:t>
      </w:r>
    </w:p>
    <w:p w14:paraId="13236A9D">
      <w:pPr>
        <w:pStyle w:val="4"/>
        <w:ind w:firstLine="482"/>
        <w:textAlignment w:val="center"/>
        <w:rPr>
          <w:color w:val="auto"/>
          <w:highlight w:val="none"/>
        </w:rPr>
      </w:pPr>
      <w:r>
        <w:rPr>
          <w:rFonts w:hint="eastAsia"/>
          <w:color w:val="auto"/>
          <w:highlight w:val="none"/>
        </w:rPr>
        <w:t>4.5.7上传设置</w:t>
      </w:r>
    </w:p>
    <w:p w14:paraId="37B0E7E4">
      <w:pPr>
        <w:ind w:firstLine="480"/>
        <w:textAlignment w:val="center"/>
        <w:rPr>
          <w:color w:val="auto"/>
          <w:highlight w:val="none"/>
        </w:rPr>
      </w:pPr>
      <w:r>
        <w:rPr>
          <w:rFonts w:hint="eastAsia"/>
          <w:color w:val="auto"/>
          <w:highlight w:val="none"/>
        </w:rPr>
        <w:t>在主菜单界面，用</w:t>
      </w:r>
      <w:r>
        <w:rPr>
          <w:rFonts w:hint="eastAsia"/>
          <w:color w:val="auto"/>
          <w:highlight w:val="none"/>
          <w:lang w:eastAsia="zh-CN"/>
        </w:rPr>
        <w:t>左键或右键</w:t>
      </w:r>
      <w:r>
        <w:rPr>
          <w:rFonts w:hint="eastAsia"/>
          <w:color w:val="auto"/>
          <w:highlight w:val="none"/>
        </w:rPr>
        <w:t>选择“上传设置”菜单项，短按电源键，进入上传设置界面，如图24所示。用户可以进行4G上传的一些设置。</w:t>
      </w:r>
    </w:p>
    <w:p w14:paraId="5E873AAC">
      <w:pPr>
        <w:ind w:firstLine="0" w:firstLineChars="0"/>
        <w:jc w:val="center"/>
        <w:textAlignment w:val="center"/>
        <w:rPr>
          <w:rFonts w:hint="eastAsia"/>
          <w:color w:val="auto"/>
          <w:highlight w:val="none"/>
        </w:rPr>
      </w:pPr>
      <w:r>
        <w:rPr>
          <w:rFonts w:hint="eastAsia"/>
          <w:color w:val="auto"/>
          <w:highlight w:val="none"/>
        </w:rPr>
        <w:drawing>
          <wp:inline distT="0" distB="0" distL="114300" distR="114300">
            <wp:extent cx="1324610" cy="1741805"/>
            <wp:effectExtent l="0" t="0" r="8890" b="10795"/>
            <wp:docPr id="20" name="图片 24" descr="C:/Users/admin/Desktop/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4" descr="C:/Users/admin/Desktop/1.png1"/>
                    <pic:cNvPicPr>
                      <a:picLocks noChangeAspect="1"/>
                    </pic:cNvPicPr>
                  </pic:nvPicPr>
                  <pic:blipFill>
                    <a:blip r:embed="rId36"/>
                    <a:srcRect l="73" r="73"/>
                    <a:stretch>
                      <a:fillRect/>
                    </a:stretch>
                  </pic:blipFill>
                  <pic:spPr>
                    <a:xfrm>
                      <a:off x="0" y="0"/>
                      <a:ext cx="1324610" cy="1741805"/>
                    </a:xfrm>
                    <a:prstGeom prst="rect">
                      <a:avLst/>
                    </a:prstGeom>
                    <a:noFill/>
                    <a:ln>
                      <a:noFill/>
                    </a:ln>
                  </pic:spPr>
                </pic:pic>
              </a:graphicData>
            </a:graphic>
          </wp:inline>
        </w:drawing>
      </w:r>
      <w:r>
        <w:rPr>
          <w:rFonts w:hint="eastAsia"/>
          <w:color w:val="auto"/>
          <w:highlight w:val="none"/>
        </w:rPr>
        <w:t xml:space="preserve">         </w:t>
      </w:r>
      <w:r>
        <w:rPr>
          <w:rFonts w:hint="eastAsia"/>
          <w:color w:val="auto"/>
          <w:highlight w:val="none"/>
        </w:rPr>
        <w:drawing>
          <wp:inline distT="0" distB="0" distL="114300" distR="114300">
            <wp:extent cx="1267460" cy="1760220"/>
            <wp:effectExtent l="0" t="0" r="8890" b="11430"/>
            <wp:docPr id="37" name="图片 2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5" descr="1"/>
                    <pic:cNvPicPr>
                      <a:picLocks noChangeAspect="1"/>
                    </pic:cNvPicPr>
                  </pic:nvPicPr>
                  <pic:blipFill>
                    <a:blip r:embed="rId37"/>
                    <a:stretch>
                      <a:fillRect/>
                    </a:stretch>
                  </pic:blipFill>
                  <pic:spPr>
                    <a:xfrm>
                      <a:off x="0" y="0"/>
                      <a:ext cx="1267460" cy="1760220"/>
                    </a:xfrm>
                    <a:prstGeom prst="rect">
                      <a:avLst/>
                    </a:prstGeom>
                    <a:noFill/>
                    <a:ln>
                      <a:noFill/>
                    </a:ln>
                  </pic:spPr>
                </pic:pic>
              </a:graphicData>
            </a:graphic>
          </wp:inline>
        </w:drawing>
      </w:r>
    </w:p>
    <w:p w14:paraId="41787312">
      <w:pPr>
        <w:ind w:firstLine="0" w:firstLineChars="0"/>
        <w:jc w:val="center"/>
        <w:textAlignment w:val="center"/>
        <w:rPr>
          <w:rFonts w:hint="eastAsia"/>
          <w:color w:val="auto"/>
          <w:highlight w:val="none"/>
        </w:rPr>
      </w:pPr>
      <w:r>
        <w:rPr>
          <w:rFonts w:hint="eastAsia"/>
          <w:color w:val="auto"/>
          <w:highlight w:val="none"/>
        </w:rPr>
        <w:t>图24                     图25</w:t>
      </w:r>
    </w:p>
    <w:p w14:paraId="15700680">
      <w:pPr>
        <w:pStyle w:val="4"/>
        <w:ind w:firstLine="482"/>
        <w:textAlignment w:val="center"/>
        <w:rPr>
          <w:color w:val="auto"/>
          <w:highlight w:val="none"/>
        </w:rPr>
      </w:pPr>
      <w:r>
        <w:rPr>
          <w:rFonts w:hint="eastAsia"/>
          <w:color w:val="auto"/>
          <w:highlight w:val="none"/>
        </w:rPr>
        <w:t>4.5.8历史记录</w:t>
      </w:r>
    </w:p>
    <w:p w14:paraId="5C80A811">
      <w:pPr>
        <w:ind w:firstLine="480"/>
        <w:textAlignment w:val="center"/>
        <w:rPr>
          <w:color w:val="auto"/>
          <w:highlight w:val="none"/>
        </w:rPr>
      </w:pPr>
      <w:r>
        <w:rPr>
          <w:rFonts w:hint="eastAsia"/>
          <w:color w:val="auto"/>
          <w:highlight w:val="none"/>
        </w:rPr>
        <w:t>在主菜单界面，用</w:t>
      </w:r>
      <w:r>
        <w:rPr>
          <w:rFonts w:hint="eastAsia"/>
          <w:color w:val="auto"/>
          <w:highlight w:val="none"/>
          <w:lang w:eastAsia="zh-CN"/>
        </w:rPr>
        <w:t>左键或右键</w:t>
      </w:r>
      <w:r>
        <w:rPr>
          <w:rFonts w:hint="eastAsia"/>
          <w:color w:val="auto"/>
          <w:highlight w:val="none"/>
        </w:rPr>
        <w:t>选择“历史记录”菜单项，短按电源键，进入历史记录界面，如图25所示。此界面显示当前日期和时间，以及气体名称和该气体的当前浓度，图2</w:t>
      </w:r>
      <w:r>
        <w:rPr>
          <w:rFonts w:hint="eastAsia"/>
          <w:color w:val="auto"/>
          <w:highlight w:val="none"/>
          <w:lang w:val="en-US" w:eastAsia="zh-CN"/>
        </w:rPr>
        <w:t>5</w:t>
      </w:r>
      <w:r>
        <w:rPr>
          <w:rFonts w:hint="eastAsia"/>
          <w:color w:val="auto"/>
          <w:highlight w:val="none"/>
        </w:rPr>
        <w:t>下方“373/373”表示“当前页面/历史记录总页数”，短按</w:t>
      </w:r>
      <w:r>
        <w:rPr>
          <w:rFonts w:hint="eastAsia"/>
          <w:color w:val="auto"/>
          <w:highlight w:val="none"/>
          <w:lang w:eastAsia="zh-CN"/>
        </w:rPr>
        <w:t>左键或右键</w:t>
      </w:r>
      <w:r>
        <w:rPr>
          <w:rFonts w:hint="eastAsia"/>
          <w:color w:val="auto"/>
          <w:highlight w:val="none"/>
        </w:rPr>
        <w:t>进行翻页查看。</w:t>
      </w:r>
    </w:p>
    <w:p w14:paraId="01D3C2F6">
      <w:pPr>
        <w:pStyle w:val="4"/>
        <w:ind w:firstLine="482"/>
        <w:textAlignment w:val="center"/>
        <w:rPr>
          <w:color w:val="auto"/>
          <w:highlight w:val="none"/>
        </w:rPr>
      </w:pPr>
      <w:r>
        <w:rPr>
          <w:rFonts w:hint="eastAsia"/>
          <w:color w:val="auto"/>
          <w:highlight w:val="none"/>
        </w:rPr>
        <w:t>4.5.9恢复出厂</w:t>
      </w:r>
    </w:p>
    <w:p w14:paraId="7FB593D2">
      <w:pPr>
        <w:ind w:firstLine="480"/>
        <w:textAlignment w:val="center"/>
        <w:rPr>
          <w:rFonts w:hint="eastAsia"/>
          <w:color w:val="auto"/>
          <w:highlight w:val="none"/>
        </w:rPr>
      </w:pPr>
      <w:r>
        <w:rPr>
          <w:rFonts w:hint="eastAsia"/>
          <w:color w:val="auto"/>
          <w:highlight w:val="none"/>
        </w:rPr>
        <w:t>在主菜单界面，用</w:t>
      </w:r>
      <w:r>
        <w:rPr>
          <w:rFonts w:hint="eastAsia"/>
          <w:color w:val="auto"/>
          <w:highlight w:val="none"/>
          <w:lang w:eastAsia="zh-CN"/>
        </w:rPr>
        <w:t>左键或右键</w:t>
      </w:r>
      <w:r>
        <w:rPr>
          <w:rFonts w:hint="eastAsia"/>
          <w:color w:val="auto"/>
          <w:highlight w:val="none"/>
        </w:rPr>
        <w:t>选择“恢复出厂”菜单项，短按电源键，输入密码5656，可进行恢复出厂。</w:t>
      </w:r>
    </w:p>
    <w:p w14:paraId="2D2166D8">
      <w:pPr>
        <w:pStyle w:val="4"/>
        <w:ind w:firstLine="482"/>
        <w:textAlignment w:val="center"/>
        <w:rPr>
          <w:color w:val="auto"/>
          <w:highlight w:val="none"/>
        </w:rPr>
      </w:pPr>
      <w:r>
        <w:rPr>
          <w:rFonts w:hint="eastAsia"/>
          <w:color w:val="auto"/>
          <w:highlight w:val="none"/>
        </w:rPr>
        <w:t>4.5.10  BT&amp;WiFi</w:t>
      </w:r>
    </w:p>
    <w:p w14:paraId="54559AE7">
      <w:pPr>
        <w:ind w:firstLine="480"/>
        <w:textAlignment w:val="center"/>
        <w:rPr>
          <w:color w:val="auto"/>
          <w:highlight w:val="none"/>
        </w:rPr>
      </w:pPr>
      <w:r>
        <w:rPr>
          <w:rFonts w:hint="eastAsia"/>
          <w:color w:val="auto"/>
          <w:highlight w:val="none"/>
        </w:rPr>
        <w:t>在主菜单界面，用</w:t>
      </w:r>
      <w:r>
        <w:rPr>
          <w:rFonts w:hint="eastAsia"/>
          <w:color w:val="auto"/>
          <w:highlight w:val="none"/>
          <w:lang w:eastAsia="zh-CN"/>
        </w:rPr>
        <w:t>左键或右键</w:t>
      </w:r>
      <w:r>
        <w:rPr>
          <w:rFonts w:hint="eastAsia"/>
          <w:color w:val="auto"/>
          <w:highlight w:val="none"/>
        </w:rPr>
        <w:t>选择“BT&amp;WiFi”菜单项，短按电源键，进入BT&amp;WiFi界面，此界面显示蓝牙及WiFi的开关状态和信息，如图26所示，此时蓝牙及WiFi都为关闭状态。按</w:t>
      </w:r>
      <w:r>
        <w:rPr>
          <w:rFonts w:hint="eastAsia"/>
          <w:color w:val="auto"/>
          <w:highlight w:val="none"/>
          <w:lang w:eastAsia="zh-CN"/>
        </w:rPr>
        <w:t>左键</w:t>
      </w:r>
      <w:r>
        <w:rPr>
          <w:rFonts w:hint="eastAsia"/>
          <w:color w:val="auto"/>
          <w:highlight w:val="none"/>
        </w:rPr>
        <w:t>，橙色方框会跳至WiFi后边的开关图标，短按电源键，WiFi由关闭状态变为打开状态，如图27所示。再短按电源键，WiFi由打开状态变为关闭状态。按照同样方法可以打开或关闭蓝牙。修改完成，选择“保存”，短按电源键确定保存设置；选择“取消”，不保存设置。</w:t>
      </w:r>
    </w:p>
    <w:p w14:paraId="199859D5">
      <w:pPr>
        <w:ind w:firstLine="0" w:firstLineChars="0"/>
        <w:jc w:val="center"/>
        <w:textAlignment w:val="center"/>
        <w:rPr>
          <w:rFonts w:hint="default" w:eastAsia="宋体"/>
          <w:color w:val="auto"/>
          <w:highlight w:val="none"/>
          <w:lang w:val="en-US" w:eastAsia="zh-CN"/>
        </w:rPr>
      </w:pPr>
      <w:r>
        <w:rPr>
          <w:rFonts w:hint="eastAsia"/>
          <w:color w:val="auto"/>
          <w:highlight w:val="none"/>
        </w:rPr>
        <w:drawing>
          <wp:inline distT="0" distB="0" distL="114300" distR="114300">
            <wp:extent cx="1335405" cy="1892300"/>
            <wp:effectExtent l="0" t="0" r="17145" b="12700"/>
            <wp:docPr id="40" name="图片 26" descr="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6" descr="26"/>
                    <pic:cNvPicPr>
                      <a:picLocks noChangeAspect="1"/>
                    </pic:cNvPicPr>
                  </pic:nvPicPr>
                  <pic:blipFill>
                    <a:blip r:embed="rId38"/>
                    <a:stretch>
                      <a:fillRect/>
                    </a:stretch>
                  </pic:blipFill>
                  <pic:spPr>
                    <a:xfrm>
                      <a:off x="0" y="0"/>
                      <a:ext cx="1335405" cy="1892300"/>
                    </a:xfrm>
                    <a:prstGeom prst="rect">
                      <a:avLst/>
                    </a:prstGeom>
                    <a:noFill/>
                    <a:ln>
                      <a:noFill/>
                    </a:ln>
                  </pic:spPr>
                </pic:pic>
              </a:graphicData>
            </a:graphic>
          </wp:inline>
        </w:drawing>
      </w:r>
      <w:r>
        <w:rPr>
          <w:rFonts w:hint="eastAsia"/>
          <w:color w:val="auto"/>
          <w:highlight w:val="none"/>
        </w:rPr>
        <w:t xml:space="preserve">          </w:t>
      </w:r>
      <w:r>
        <w:rPr>
          <w:color w:val="auto"/>
          <w:highlight w:val="none"/>
        </w:rPr>
        <w:drawing>
          <wp:inline distT="0" distB="0" distL="114300" distR="114300">
            <wp:extent cx="1376045" cy="1885950"/>
            <wp:effectExtent l="0" t="0" r="14605" b="0"/>
            <wp:docPr id="21" name="图片 27" descr="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7" descr="27"/>
                    <pic:cNvPicPr>
                      <a:picLocks noChangeAspect="1"/>
                    </pic:cNvPicPr>
                  </pic:nvPicPr>
                  <pic:blipFill>
                    <a:blip r:embed="rId39"/>
                    <a:stretch>
                      <a:fillRect/>
                    </a:stretch>
                  </pic:blipFill>
                  <pic:spPr>
                    <a:xfrm>
                      <a:off x="0" y="0"/>
                      <a:ext cx="1376045" cy="1885950"/>
                    </a:xfrm>
                    <a:prstGeom prst="rect">
                      <a:avLst/>
                    </a:prstGeom>
                    <a:noFill/>
                    <a:ln>
                      <a:noFill/>
                    </a:ln>
                  </pic:spPr>
                </pic:pic>
              </a:graphicData>
            </a:graphic>
          </wp:inline>
        </w:drawing>
      </w:r>
      <w:r>
        <w:rPr>
          <w:rFonts w:hint="eastAsia"/>
          <w:color w:val="auto"/>
          <w:highlight w:val="none"/>
          <w:lang w:val="en-US" w:eastAsia="zh-CN"/>
        </w:rPr>
        <w:t xml:space="preserve">          </w:t>
      </w:r>
      <w:r>
        <w:rPr>
          <w:rFonts w:hint="default" w:eastAsia="宋体"/>
          <w:color w:val="auto"/>
          <w:highlight w:val="none"/>
          <w:lang w:val="en-US" w:eastAsia="zh-CN"/>
        </w:rPr>
        <w:drawing>
          <wp:inline distT="0" distB="0" distL="114300" distR="114300">
            <wp:extent cx="1477010" cy="1958975"/>
            <wp:effectExtent l="0" t="0" r="8890" b="3175"/>
            <wp:docPr id="47" name="图片 4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3"/>
                    <pic:cNvPicPr>
                      <a:picLocks noChangeAspect="1"/>
                    </pic:cNvPicPr>
                  </pic:nvPicPr>
                  <pic:blipFill>
                    <a:blip r:embed="rId40"/>
                    <a:stretch>
                      <a:fillRect/>
                    </a:stretch>
                  </pic:blipFill>
                  <pic:spPr>
                    <a:xfrm>
                      <a:off x="0" y="0"/>
                      <a:ext cx="1477010" cy="1958975"/>
                    </a:xfrm>
                    <a:prstGeom prst="rect">
                      <a:avLst/>
                    </a:prstGeom>
                  </pic:spPr>
                </pic:pic>
              </a:graphicData>
            </a:graphic>
          </wp:inline>
        </w:drawing>
      </w:r>
    </w:p>
    <w:p w14:paraId="2AA733C5">
      <w:pPr>
        <w:ind w:firstLine="0" w:firstLineChars="0"/>
        <w:jc w:val="center"/>
        <w:textAlignment w:val="center"/>
        <w:rPr>
          <w:rFonts w:hint="default" w:eastAsia="宋体"/>
          <w:color w:val="auto"/>
          <w:highlight w:val="none"/>
          <w:lang w:val="en-US" w:eastAsia="zh-CN"/>
        </w:rPr>
      </w:pPr>
      <w:r>
        <w:rPr>
          <w:rFonts w:hint="eastAsia"/>
          <w:color w:val="auto"/>
          <w:highlight w:val="none"/>
        </w:rPr>
        <w:t>图26                       图27</w:t>
      </w:r>
      <w:r>
        <w:rPr>
          <w:rFonts w:hint="eastAsia"/>
          <w:color w:val="auto"/>
          <w:highlight w:val="none"/>
          <w:lang w:val="en-US" w:eastAsia="zh-CN"/>
        </w:rPr>
        <w:t xml:space="preserve">                        图28</w:t>
      </w:r>
    </w:p>
    <w:bookmarkEnd w:id="24"/>
    <w:bookmarkEnd w:id="25"/>
    <w:bookmarkEnd w:id="26"/>
    <w:bookmarkEnd w:id="27"/>
    <w:p w14:paraId="125CAFD5">
      <w:pPr>
        <w:pStyle w:val="4"/>
        <w:ind w:firstLine="482"/>
        <w:textAlignment w:val="center"/>
        <w:rPr>
          <w:color w:val="auto"/>
          <w:highlight w:val="none"/>
        </w:rPr>
      </w:pPr>
      <w:bookmarkStart w:id="34" w:name="_Toc133487950"/>
      <w:bookmarkStart w:id="35" w:name="_Toc133487659"/>
      <w:bookmarkStart w:id="36" w:name="_Toc133486578"/>
      <w:bookmarkStart w:id="37" w:name="_Toc133486958"/>
      <w:r>
        <w:rPr>
          <w:rFonts w:hint="eastAsia"/>
          <w:color w:val="auto"/>
          <w:highlight w:val="none"/>
        </w:rPr>
        <w:t>4.5.1</w:t>
      </w:r>
      <w:r>
        <w:rPr>
          <w:rFonts w:hint="eastAsia"/>
          <w:color w:val="auto"/>
          <w:highlight w:val="none"/>
          <w:lang w:val="en-US" w:eastAsia="zh-CN"/>
        </w:rPr>
        <w:t>1</w:t>
      </w:r>
      <w:r>
        <w:rPr>
          <w:rFonts w:hint="eastAsia"/>
          <w:color w:val="auto"/>
          <w:highlight w:val="none"/>
        </w:rPr>
        <w:t xml:space="preserve">  GNSS</w:t>
      </w:r>
    </w:p>
    <w:p w14:paraId="2FE36F78">
      <w:pPr>
        <w:ind w:firstLine="480"/>
        <w:textAlignment w:val="center"/>
        <w:rPr>
          <w:rFonts w:hint="default" w:eastAsia="宋体"/>
          <w:color w:val="auto"/>
          <w:highlight w:val="none"/>
          <w:lang w:val="en-US" w:eastAsia="zh-CN"/>
        </w:rPr>
      </w:pPr>
      <w:r>
        <w:rPr>
          <w:rFonts w:hint="eastAsia"/>
          <w:color w:val="auto"/>
          <w:highlight w:val="none"/>
        </w:rPr>
        <w:t>在主菜单界面，用</w:t>
      </w:r>
      <w:r>
        <w:rPr>
          <w:rFonts w:hint="eastAsia"/>
          <w:color w:val="auto"/>
          <w:highlight w:val="none"/>
          <w:lang w:eastAsia="zh-CN"/>
        </w:rPr>
        <w:t>左键或右键</w:t>
      </w:r>
      <w:r>
        <w:rPr>
          <w:rFonts w:hint="eastAsia"/>
          <w:color w:val="auto"/>
          <w:highlight w:val="none"/>
        </w:rPr>
        <w:t>选择“GNSS”菜单项，短按电源键，进入GNSS界面，此界面</w:t>
      </w:r>
      <w:r>
        <w:rPr>
          <w:rFonts w:hint="eastAsia"/>
          <w:color w:val="auto"/>
          <w:highlight w:val="none"/>
          <w:lang w:val="en-US" w:eastAsia="zh-CN"/>
        </w:rPr>
        <w:t>可定位设备的当前位置，看到其所在的纬度、经度、海拔、速度等参数，如图28所示。</w:t>
      </w:r>
    </w:p>
    <w:p w14:paraId="1E377195">
      <w:pPr>
        <w:ind w:firstLine="482"/>
        <w:textAlignment w:val="center"/>
        <w:rPr>
          <w:b/>
          <w:bCs/>
          <w:color w:val="auto"/>
          <w:highlight w:val="none"/>
        </w:rPr>
      </w:pPr>
      <w:r>
        <w:rPr>
          <w:rFonts w:hint="eastAsia"/>
          <w:b/>
          <w:bCs/>
          <w:color w:val="auto"/>
          <w:highlight w:val="none"/>
        </w:rPr>
        <w:t>注意：系统电量不足时，电量指示标志会间断闪跳，请及时关机</w:t>
      </w:r>
      <w:r>
        <w:rPr>
          <w:rFonts w:hint="eastAsia"/>
          <w:b/>
          <w:bCs/>
          <w:color w:val="auto"/>
          <w:highlight w:val="none"/>
          <w:lang w:val="en-US" w:eastAsia="zh-CN"/>
        </w:rPr>
        <w:t>并</w:t>
      </w:r>
      <w:r>
        <w:rPr>
          <w:rFonts w:hint="eastAsia"/>
          <w:b/>
          <w:bCs/>
          <w:color w:val="auto"/>
          <w:highlight w:val="none"/>
        </w:rPr>
        <w:t>给产品充电！充电时，屏幕显示“充电中”；充电完成时，屏幕显示“充电完成”。</w:t>
      </w:r>
    </w:p>
    <w:p w14:paraId="0148EC4E">
      <w:pPr>
        <w:pStyle w:val="3"/>
        <w:spacing w:before="93" w:after="93"/>
        <w:textAlignment w:val="center"/>
        <w:rPr>
          <w:color w:val="auto"/>
          <w:highlight w:val="none"/>
        </w:rPr>
      </w:pPr>
      <w:bookmarkStart w:id="38" w:name="_Toc21841"/>
      <w:r>
        <w:rPr>
          <w:rFonts w:hint="eastAsia"/>
          <w:color w:val="auto"/>
          <w:highlight w:val="none"/>
        </w:rPr>
        <w:t>4.6 APP查看数据</w:t>
      </w:r>
      <w:bookmarkEnd w:id="38"/>
    </w:p>
    <w:p w14:paraId="00FF815D">
      <w:pPr>
        <w:ind w:firstLine="480"/>
        <w:textAlignment w:val="center"/>
        <w:rPr>
          <w:color w:val="auto"/>
          <w:highlight w:val="none"/>
        </w:rPr>
      </w:pPr>
      <w:r>
        <w:rPr>
          <w:rFonts w:hint="eastAsia"/>
          <w:color w:val="auto"/>
          <w:highlight w:val="none"/>
        </w:rPr>
        <w:t>用户可以通过手机APP查看产品的实时检测数据。在手机端下载</w:t>
      </w:r>
      <w:r>
        <w:rPr>
          <w:color w:val="auto"/>
          <w:highlight w:val="none"/>
        </w:rPr>
        <w:drawing>
          <wp:inline distT="0" distB="0" distL="114300" distR="114300">
            <wp:extent cx="249555" cy="352425"/>
            <wp:effectExtent l="0" t="0" r="17145" b="9525"/>
            <wp:docPr id="34" name="图片 2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8" descr="1"/>
                    <pic:cNvPicPr>
                      <a:picLocks noChangeAspect="1"/>
                    </pic:cNvPicPr>
                  </pic:nvPicPr>
                  <pic:blipFill>
                    <a:blip r:embed="rId41"/>
                    <a:stretch>
                      <a:fillRect/>
                    </a:stretch>
                  </pic:blipFill>
                  <pic:spPr>
                    <a:xfrm>
                      <a:off x="0" y="0"/>
                      <a:ext cx="249555" cy="352425"/>
                    </a:xfrm>
                    <a:prstGeom prst="rect">
                      <a:avLst/>
                    </a:prstGeom>
                    <a:noFill/>
                    <a:ln>
                      <a:noFill/>
                    </a:ln>
                  </pic:spPr>
                </pic:pic>
              </a:graphicData>
            </a:graphic>
          </wp:inline>
        </w:drawing>
      </w:r>
      <w:r>
        <w:rPr>
          <w:rFonts w:hint="eastAsia"/>
          <w:color w:val="auto"/>
          <w:highlight w:val="none"/>
        </w:rPr>
        <w:t>APP，打开手机蓝牙和位置，即可使用。打开APP，显示“获取服务失败，请先连接设备”，如图2</w:t>
      </w:r>
      <w:r>
        <w:rPr>
          <w:rFonts w:hint="eastAsia"/>
          <w:color w:val="auto"/>
          <w:highlight w:val="none"/>
          <w:lang w:val="en-US" w:eastAsia="zh-CN"/>
        </w:rPr>
        <w:t>9</w:t>
      </w:r>
      <w:r>
        <w:rPr>
          <w:rFonts w:hint="eastAsia"/>
          <w:color w:val="auto"/>
          <w:highlight w:val="none"/>
        </w:rPr>
        <w:t>所示。点击右上角蓝块“连接设备”，下方显示可用设备，如图</w:t>
      </w:r>
      <w:r>
        <w:rPr>
          <w:rFonts w:hint="eastAsia"/>
          <w:color w:val="auto"/>
          <w:highlight w:val="none"/>
          <w:lang w:val="en-US" w:eastAsia="zh-CN"/>
        </w:rPr>
        <w:t>30</w:t>
      </w:r>
      <w:r>
        <w:rPr>
          <w:rFonts w:hint="eastAsia"/>
          <w:color w:val="auto"/>
          <w:highlight w:val="none"/>
        </w:rPr>
        <w:t>所示。点击设备，弹出窗口，如图3</w:t>
      </w:r>
      <w:r>
        <w:rPr>
          <w:rFonts w:hint="eastAsia"/>
          <w:color w:val="auto"/>
          <w:highlight w:val="none"/>
          <w:lang w:val="en-US" w:eastAsia="zh-CN"/>
        </w:rPr>
        <w:t>1</w:t>
      </w:r>
      <w:r>
        <w:rPr>
          <w:rFonts w:hint="eastAsia"/>
          <w:color w:val="auto"/>
          <w:highlight w:val="none"/>
        </w:rPr>
        <w:t>所示。点击“测量数据”，弹出实时数据界面，显示设备名称、设备当前电量、每个通道的气体名称、气体浓度、单位、状态，如图3</w:t>
      </w:r>
      <w:r>
        <w:rPr>
          <w:rFonts w:hint="eastAsia"/>
          <w:color w:val="auto"/>
          <w:highlight w:val="none"/>
          <w:lang w:val="en-US" w:eastAsia="zh-CN"/>
        </w:rPr>
        <w:t>2</w:t>
      </w:r>
      <w:r>
        <w:rPr>
          <w:rFonts w:hint="eastAsia"/>
          <w:color w:val="auto"/>
          <w:highlight w:val="none"/>
        </w:rPr>
        <w:t>所示。</w:t>
      </w:r>
    </w:p>
    <w:p w14:paraId="221BEA75">
      <w:pPr>
        <w:ind w:firstLine="0" w:firstLineChars="0"/>
        <w:jc w:val="center"/>
        <w:textAlignment w:val="center"/>
        <w:rPr>
          <w:color w:val="auto"/>
          <w:highlight w:val="none"/>
        </w:rPr>
      </w:pPr>
      <w:r>
        <w:rPr>
          <w:rFonts w:hint="eastAsia"/>
          <w:color w:val="auto"/>
          <w:highlight w:val="none"/>
        </w:rPr>
        <w:drawing>
          <wp:inline distT="0" distB="0" distL="114300" distR="114300">
            <wp:extent cx="1282700" cy="2857500"/>
            <wp:effectExtent l="0" t="0" r="12700" b="0"/>
            <wp:docPr id="22" name="图片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9" descr="1"/>
                    <pic:cNvPicPr>
                      <a:picLocks noChangeAspect="1"/>
                    </pic:cNvPicPr>
                  </pic:nvPicPr>
                  <pic:blipFill>
                    <a:blip r:embed="rId42"/>
                    <a:stretch>
                      <a:fillRect/>
                    </a:stretch>
                  </pic:blipFill>
                  <pic:spPr>
                    <a:xfrm>
                      <a:off x="0" y="0"/>
                      <a:ext cx="1282700" cy="2857500"/>
                    </a:xfrm>
                    <a:prstGeom prst="rect">
                      <a:avLst/>
                    </a:prstGeom>
                    <a:noFill/>
                    <a:ln>
                      <a:noFill/>
                    </a:ln>
                  </pic:spPr>
                </pic:pic>
              </a:graphicData>
            </a:graphic>
          </wp:inline>
        </w:drawing>
      </w:r>
      <w:r>
        <w:rPr>
          <w:rFonts w:hint="eastAsia"/>
          <w:color w:val="auto"/>
          <w:highlight w:val="none"/>
        </w:rPr>
        <w:t xml:space="preserve">   </w:t>
      </w:r>
      <w:r>
        <w:drawing>
          <wp:inline distT="0" distB="0" distL="114300" distR="114300">
            <wp:extent cx="1339215" cy="2855595"/>
            <wp:effectExtent l="0" t="0" r="13335" b="1905"/>
            <wp:docPr id="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1"/>
                    <pic:cNvPicPr>
                      <a:picLocks noChangeAspect="1"/>
                    </pic:cNvPicPr>
                  </pic:nvPicPr>
                  <pic:blipFill>
                    <a:blip r:embed="rId43"/>
                    <a:stretch>
                      <a:fillRect/>
                    </a:stretch>
                  </pic:blipFill>
                  <pic:spPr>
                    <a:xfrm>
                      <a:off x="0" y="0"/>
                      <a:ext cx="1339215" cy="2855595"/>
                    </a:xfrm>
                    <a:prstGeom prst="rect">
                      <a:avLst/>
                    </a:prstGeom>
                    <a:noFill/>
                    <a:ln>
                      <a:noFill/>
                    </a:ln>
                  </pic:spPr>
                </pic:pic>
              </a:graphicData>
            </a:graphic>
          </wp:inline>
        </w:drawing>
      </w:r>
      <w:r>
        <w:rPr>
          <w:rFonts w:hint="eastAsia"/>
          <w:color w:val="auto"/>
          <w:highlight w:val="none"/>
        </w:rPr>
        <w:t xml:space="preserve">   </w:t>
      </w:r>
      <w:r>
        <w:drawing>
          <wp:inline distT="0" distB="0" distL="114300" distR="114300">
            <wp:extent cx="1303655" cy="2741930"/>
            <wp:effectExtent l="0" t="0" r="10795" b="1270"/>
            <wp:docPr id="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
                    <pic:cNvPicPr>
                      <a:picLocks noChangeAspect="1"/>
                    </pic:cNvPicPr>
                  </pic:nvPicPr>
                  <pic:blipFill>
                    <a:blip r:embed="rId44"/>
                    <a:stretch>
                      <a:fillRect/>
                    </a:stretch>
                  </pic:blipFill>
                  <pic:spPr>
                    <a:xfrm>
                      <a:off x="0" y="0"/>
                      <a:ext cx="1303655" cy="2741930"/>
                    </a:xfrm>
                    <a:prstGeom prst="rect">
                      <a:avLst/>
                    </a:prstGeom>
                    <a:noFill/>
                    <a:ln>
                      <a:noFill/>
                    </a:ln>
                  </pic:spPr>
                </pic:pic>
              </a:graphicData>
            </a:graphic>
          </wp:inline>
        </w:drawing>
      </w:r>
      <w:r>
        <w:rPr>
          <w:rFonts w:hint="eastAsia"/>
          <w:color w:val="auto"/>
          <w:highlight w:val="none"/>
        </w:rPr>
        <w:t xml:space="preserve">   </w:t>
      </w:r>
      <w:r>
        <w:drawing>
          <wp:inline distT="0" distB="0" distL="114300" distR="114300">
            <wp:extent cx="1344930" cy="2871470"/>
            <wp:effectExtent l="0" t="0" r="7620" b="5080"/>
            <wp:docPr id="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
                    <pic:cNvPicPr>
                      <a:picLocks noChangeAspect="1"/>
                    </pic:cNvPicPr>
                  </pic:nvPicPr>
                  <pic:blipFill>
                    <a:blip r:embed="rId45"/>
                    <a:stretch>
                      <a:fillRect/>
                    </a:stretch>
                  </pic:blipFill>
                  <pic:spPr>
                    <a:xfrm>
                      <a:off x="0" y="0"/>
                      <a:ext cx="1344930" cy="2871470"/>
                    </a:xfrm>
                    <a:prstGeom prst="rect">
                      <a:avLst/>
                    </a:prstGeom>
                    <a:noFill/>
                    <a:ln>
                      <a:noFill/>
                    </a:ln>
                  </pic:spPr>
                </pic:pic>
              </a:graphicData>
            </a:graphic>
          </wp:inline>
        </w:drawing>
      </w:r>
    </w:p>
    <w:p w14:paraId="03D9F9A4">
      <w:pPr>
        <w:ind w:firstLine="0" w:firstLineChars="0"/>
        <w:jc w:val="center"/>
        <w:textAlignment w:val="center"/>
        <w:rPr>
          <w:rFonts w:hint="eastAsia" w:eastAsia="宋体"/>
          <w:color w:val="auto"/>
          <w:highlight w:val="none"/>
          <w:lang w:eastAsia="zh-CN"/>
        </w:rPr>
      </w:pPr>
      <w:r>
        <w:rPr>
          <w:rFonts w:hint="eastAsia"/>
          <w:color w:val="auto"/>
          <w:highlight w:val="none"/>
        </w:rPr>
        <w:t>图2</w:t>
      </w:r>
      <w:r>
        <w:rPr>
          <w:rFonts w:hint="eastAsia"/>
          <w:color w:val="auto"/>
          <w:highlight w:val="none"/>
          <w:lang w:val="en-US" w:eastAsia="zh-CN"/>
        </w:rPr>
        <w:t>9</w:t>
      </w:r>
      <w:r>
        <w:rPr>
          <w:rFonts w:hint="eastAsia"/>
          <w:color w:val="auto"/>
          <w:highlight w:val="none"/>
        </w:rPr>
        <w:t xml:space="preserve">                图</w:t>
      </w:r>
      <w:r>
        <w:rPr>
          <w:rFonts w:hint="eastAsia"/>
          <w:color w:val="auto"/>
          <w:highlight w:val="none"/>
          <w:lang w:val="en-US" w:eastAsia="zh-CN"/>
        </w:rPr>
        <w:t>30</w:t>
      </w:r>
      <w:r>
        <w:rPr>
          <w:rFonts w:hint="eastAsia"/>
          <w:color w:val="auto"/>
          <w:highlight w:val="none"/>
        </w:rPr>
        <w:t xml:space="preserve">                图3</w:t>
      </w:r>
      <w:r>
        <w:rPr>
          <w:rFonts w:hint="eastAsia"/>
          <w:color w:val="auto"/>
          <w:highlight w:val="none"/>
          <w:lang w:val="en-US" w:eastAsia="zh-CN"/>
        </w:rPr>
        <w:t>1</w:t>
      </w:r>
      <w:r>
        <w:rPr>
          <w:rFonts w:hint="eastAsia"/>
          <w:color w:val="auto"/>
          <w:highlight w:val="none"/>
        </w:rPr>
        <w:t xml:space="preserve">                图3</w:t>
      </w:r>
      <w:r>
        <w:rPr>
          <w:rFonts w:hint="eastAsia"/>
          <w:color w:val="auto"/>
          <w:highlight w:val="none"/>
          <w:lang w:val="en-US" w:eastAsia="zh-CN"/>
        </w:rPr>
        <w:t>2</w:t>
      </w:r>
    </w:p>
    <w:p w14:paraId="273A92DF">
      <w:pPr>
        <w:pStyle w:val="3"/>
        <w:spacing w:before="93" w:after="93"/>
        <w:rPr>
          <w:color w:val="auto"/>
          <w:highlight w:val="none"/>
        </w:rPr>
      </w:pPr>
      <w:bookmarkStart w:id="39" w:name="_Toc19745"/>
      <w:r>
        <w:rPr>
          <w:rFonts w:hint="eastAsia"/>
          <w:color w:val="auto"/>
          <w:highlight w:val="none"/>
        </w:rPr>
        <w:t>4.7跌倒报警功能</w:t>
      </w:r>
      <w:bookmarkEnd w:id="39"/>
    </w:p>
    <w:p w14:paraId="695D7301">
      <w:pPr>
        <w:ind w:firstLine="480"/>
        <w:textAlignment w:val="center"/>
        <w:rPr>
          <w:color w:val="auto"/>
          <w:highlight w:val="none"/>
        </w:rPr>
      </w:pPr>
      <w:r>
        <w:rPr>
          <w:rFonts w:hint="eastAsia"/>
          <w:color w:val="auto"/>
          <w:highlight w:val="none"/>
        </w:rPr>
        <w:t>产品具有跌倒报警功能，当产品跌落时，产品会</w:t>
      </w:r>
      <w:r>
        <w:rPr>
          <w:rFonts w:hint="eastAsia"/>
          <w:color w:val="auto"/>
          <w:highlight w:val="none"/>
          <w:lang w:val="en-US" w:eastAsia="zh-CN"/>
        </w:rPr>
        <w:t>进行</w:t>
      </w:r>
      <w:r>
        <w:rPr>
          <w:rFonts w:hint="eastAsia"/>
          <w:color w:val="auto"/>
          <w:highlight w:val="none"/>
        </w:rPr>
        <w:t>SOS呼救，如图3</w:t>
      </w:r>
      <w:r>
        <w:rPr>
          <w:rFonts w:hint="eastAsia"/>
          <w:color w:val="auto"/>
          <w:highlight w:val="none"/>
          <w:lang w:val="en-US" w:eastAsia="zh-CN"/>
        </w:rPr>
        <w:t>3</w:t>
      </w:r>
      <w:r>
        <w:rPr>
          <w:rFonts w:hint="eastAsia"/>
          <w:color w:val="auto"/>
          <w:highlight w:val="none"/>
        </w:rPr>
        <w:t>所示。按</w:t>
      </w:r>
      <w:r>
        <w:rPr>
          <w:rFonts w:hint="eastAsia"/>
          <w:color w:val="auto"/>
          <w:highlight w:val="none"/>
          <w:lang w:eastAsia="zh-CN"/>
        </w:rPr>
        <w:t>左键或右键</w:t>
      </w:r>
      <w:r>
        <w:rPr>
          <w:rFonts w:hint="eastAsia"/>
          <w:color w:val="auto"/>
          <w:highlight w:val="none"/>
        </w:rPr>
        <w:t>取消报警。</w:t>
      </w:r>
    </w:p>
    <w:p w14:paraId="03B59BE5">
      <w:pPr>
        <w:ind w:firstLine="0" w:firstLineChars="0"/>
        <w:jc w:val="center"/>
        <w:textAlignment w:val="center"/>
        <w:rPr>
          <w:rFonts w:hint="eastAsia" w:eastAsia="宋体"/>
          <w:color w:val="auto"/>
          <w:highlight w:val="none"/>
          <w:lang w:eastAsia="zh-CN"/>
        </w:rPr>
      </w:pPr>
      <w:r>
        <w:rPr>
          <w:rFonts w:hint="eastAsia" w:eastAsia="宋体"/>
          <w:color w:val="auto"/>
          <w:highlight w:val="none"/>
          <w:lang w:eastAsia="zh-CN"/>
        </w:rPr>
        <w:drawing>
          <wp:inline distT="0" distB="0" distL="114300" distR="114300">
            <wp:extent cx="1434465" cy="1864995"/>
            <wp:effectExtent l="0" t="0" r="13335" b="1905"/>
            <wp:docPr id="8" name="图片 8" descr="跌倒报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跌倒报警"/>
                    <pic:cNvPicPr>
                      <a:picLocks noChangeAspect="1"/>
                    </pic:cNvPicPr>
                  </pic:nvPicPr>
                  <pic:blipFill>
                    <a:blip r:embed="rId46"/>
                    <a:stretch>
                      <a:fillRect/>
                    </a:stretch>
                  </pic:blipFill>
                  <pic:spPr>
                    <a:xfrm>
                      <a:off x="0" y="0"/>
                      <a:ext cx="1434465" cy="1864995"/>
                    </a:xfrm>
                    <a:prstGeom prst="rect">
                      <a:avLst/>
                    </a:prstGeom>
                  </pic:spPr>
                </pic:pic>
              </a:graphicData>
            </a:graphic>
          </wp:inline>
        </w:drawing>
      </w:r>
    </w:p>
    <w:p w14:paraId="306E38E8">
      <w:pPr>
        <w:ind w:firstLine="0" w:firstLineChars="0"/>
        <w:jc w:val="center"/>
        <w:textAlignment w:val="center"/>
        <w:rPr>
          <w:rFonts w:hint="eastAsia" w:eastAsia="宋体"/>
          <w:color w:val="auto"/>
          <w:highlight w:val="none"/>
          <w:lang w:eastAsia="zh-CN"/>
        </w:rPr>
      </w:pPr>
      <w:r>
        <w:rPr>
          <w:rFonts w:hint="eastAsia"/>
          <w:color w:val="auto"/>
          <w:highlight w:val="none"/>
        </w:rPr>
        <w:t>图3</w:t>
      </w:r>
      <w:r>
        <w:rPr>
          <w:rFonts w:hint="eastAsia"/>
          <w:color w:val="auto"/>
          <w:highlight w:val="none"/>
          <w:lang w:val="en-US" w:eastAsia="zh-CN"/>
        </w:rPr>
        <w:t>3</w:t>
      </w:r>
    </w:p>
    <w:p w14:paraId="62B32A67">
      <w:pPr>
        <w:pStyle w:val="3"/>
        <w:spacing w:before="93" w:after="93"/>
        <w:rPr>
          <w:color w:val="auto"/>
          <w:highlight w:val="none"/>
        </w:rPr>
      </w:pPr>
      <w:bookmarkStart w:id="40" w:name="_Toc16245"/>
      <w:r>
        <w:rPr>
          <w:rFonts w:hint="eastAsia"/>
          <w:color w:val="auto"/>
          <w:highlight w:val="none"/>
        </w:rPr>
        <w:t>4.8 SOS呼救功能</w:t>
      </w:r>
      <w:bookmarkEnd w:id="40"/>
    </w:p>
    <w:p w14:paraId="1BD014D8">
      <w:pPr>
        <w:ind w:firstLine="480"/>
        <w:textAlignment w:val="center"/>
        <w:rPr>
          <w:color w:val="auto"/>
          <w:highlight w:val="none"/>
        </w:rPr>
      </w:pPr>
      <w:r>
        <w:rPr>
          <w:rFonts w:hint="eastAsia"/>
          <w:color w:val="auto"/>
          <w:highlight w:val="none"/>
        </w:rPr>
        <w:t>产品具有SOS呼救功能。同时按</w:t>
      </w:r>
      <w:r>
        <w:rPr>
          <w:rFonts w:hint="eastAsia"/>
          <w:color w:val="auto"/>
          <w:highlight w:val="none"/>
          <w:lang w:eastAsia="zh-CN"/>
        </w:rPr>
        <w:t>左键</w:t>
      </w:r>
      <w:r>
        <w:rPr>
          <w:rFonts w:hint="eastAsia"/>
          <w:color w:val="auto"/>
          <w:highlight w:val="none"/>
        </w:rPr>
        <w:t>和</w:t>
      </w:r>
      <w:r>
        <w:rPr>
          <w:rFonts w:hint="eastAsia"/>
          <w:color w:val="auto"/>
          <w:highlight w:val="none"/>
          <w:lang w:eastAsia="zh-CN"/>
        </w:rPr>
        <w:t>右键</w:t>
      </w:r>
      <w:r>
        <w:rPr>
          <w:rFonts w:hint="eastAsia"/>
          <w:color w:val="auto"/>
          <w:highlight w:val="none"/>
        </w:rPr>
        <w:t>开启SOS呼救，按</w:t>
      </w:r>
      <w:r>
        <w:rPr>
          <w:rFonts w:hint="eastAsia"/>
          <w:color w:val="auto"/>
          <w:highlight w:val="none"/>
          <w:lang w:eastAsia="zh-CN"/>
        </w:rPr>
        <w:t>左键或右键</w:t>
      </w:r>
      <w:r>
        <w:rPr>
          <w:rFonts w:hint="eastAsia"/>
          <w:color w:val="auto"/>
          <w:highlight w:val="none"/>
        </w:rPr>
        <w:t>取消报警。</w:t>
      </w:r>
    </w:p>
    <w:p w14:paraId="25C38A56">
      <w:pPr>
        <w:pStyle w:val="3"/>
        <w:spacing w:before="93" w:after="93"/>
        <w:rPr>
          <w:color w:val="auto"/>
          <w:highlight w:val="none"/>
        </w:rPr>
      </w:pPr>
      <w:bookmarkStart w:id="41" w:name="_Toc18722"/>
      <w:r>
        <w:rPr>
          <w:rFonts w:hint="eastAsia"/>
          <w:color w:val="auto"/>
          <w:highlight w:val="none"/>
        </w:rPr>
        <w:t>4.9互联功能</w:t>
      </w:r>
      <w:bookmarkEnd w:id="41"/>
    </w:p>
    <w:p w14:paraId="70944B2D">
      <w:pPr>
        <w:ind w:firstLine="480"/>
        <w:textAlignment w:val="center"/>
        <w:rPr>
          <w:color w:val="auto"/>
          <w:highlight w:val="none"/>
        </w:rPr>
      </w:pPr>
      <w:r>
        <w:rPr>
          <w:rFonts w:hint="eastAsia"/>
          <w:color w:val="auto"/>
          <w:highlight w:val="none"/>
        </w:rPr>
        <w:t>当产品处于SOS呼救和跌落报警时，与该设备互联的其他设备和平台均能收到其报警信息。</w:t>
      </w:r>
    </w:p>
    <w:p w14:paraId="59340CDC">
      <w:pPr>
        <w:pStyle w:val="2"/>
        <w:keepNext w:val="0"/>
        <w:keepLines w:val="0"/>
        <w:spacing w:before="93" w:after="93"/>
        <w:textAlignment w:val="center"/>
        <w:rPr>
          <w:rFonts w:hint="eastAsia"/>
          <w:color w:val="auto"/>
        </w:rPr>
      </w:pPr>
      <w:bookmarkStart w:id="42" w:name="_Toc83"/>
      <w:bookmarkStart w:id="43" w:name="_Toc32236"/>
      <w:r>
        <w:rPr>
          <w:rFonts w:hint="eastAsia"/>
          <w:color w:val="auto"/>
        </w:rPr>
        <w:t>五、使用注意事项</w:t>
      </w:r>
      <w:bookmarkEnd w:id="42"/>
      <w:bookmarkEnd w:id="43"/>
    </w:p>
    <w:p w14:paraId="4160B63C">
      <w:pPr>
        <w:ind w:firstLine="480"/>
        <w:textAlignment w:val="center"/>
        <w:rPr>
          <w:rFonts w:hint="eastAsia"/>
          <w:color w:val="auto"/>
        </w:rPr>
      </w:pPr>
      <w:bookmarkStart w:id="44" w:name="_Hlk133327747"/>
      <w:r>
        <w:rPr>
          <w:rFonts w:hint="eastAsia"/>
          <w:color w:val="auto"/>
        </w:rPr>
        <w:t>（1）防止本机从高处跌落或受剧烈振动。</w:t>
      </w:r>
    </w:p>
    <w:p w14:paraId="1B897EA7">
      <w:pPr>
        <w:ind w:firstLine="480"/>
        <w:textAlignment w:val="center"/>
        <w:rPr>
          <w:rFonts w:hint="eastAsia"/>
          <w:color w:val="auto"/>
        </w:rPr>
      </w:pPr>
      <w:r>
        <w:rPr>
          <w:rFonts w:hint="eastAsia"/>
          <w:color w:val="auto"/>
        </w:rPr>
        <w:t>（2）在高浓度气体存在时，或许无法正常使用本机。</w:t>
      </w:r>
    </w:p>
    <w:p w14:paraId="2F55D010">
      <w:pPr>
        <w:ind w:firstLine="480"/>
        <w:textAlignment w:val="center"/>
        <w:rPr>
          <w:rFonts w:hint="eastAsia"/>
          <w:color w:val="auto"/>
        </w:rPr>
      </w:pPr>
      <w:r>
        <w:rPr>
          <w:rFonts w:hint="eastAsia"/>
          <w:color w:val="auto"/>
        </w:rPr>
        <w:t>（3）请严格按照说明书操作和使用，否则可能导致检测结果不准或者损坏本机。</w:t>
      </w:r>
    </w:p>
    <w:p w14:paraId="2A52D67F">
      <w:pPr>
        <w:ind w:firstLine="480"/>
        <w:textAlignment w:val="center"/>
        <w:rPr>
          <w:rFonts w:hint="eastAsia"/>
          <w:color w:val="auto"/>
        </w:rPr>
      </w:pPr>
      <w:r>
        <w:rPr>
          <w:rFonts w:hint="eastAsia"/>
          <w:color w:val="auto"/>
        </w:rPr>
        <w:t>（4）本产品不得在含有腐蚀性气体（如较高浓度的氯气等）的环境中存放或使用，也不要在其他苛刻环境（包括过高、过低的温度、较高的湿度、电磁场以及强烈的日光）下使用和储藏本机。</w:t>
      </w:r>
    </w:p>
    <w:p w14:paraId="6C4AFD62">
      <w:pPr>
        <w:ind w:firstLine="480"/>
        <w:textAlignment w:val="center"/>
        <w:rPr>
          <w:rFonts w:hint="eastAsia"/>
          <w:color w:val="auto"/>
        </w:rPr>
      </w:pPr>
      <w:r>
        <w:rPr>
          <w:rFonts w:hint="eastAsia"/>
          <w:color w:val="auto"/>
        </w:rPr>
        <w:t>（5）如果经长期使用，本机表面有污物时，请用干净的软布蘸水轻轻擦拭，而不要使用带腐蚀性的溶剂和硬物擦拭本机表面，否则可能导致本机表面划伤或损坏。</w:t>
      </w:r>
    </w:p>
    <w:p w14:paraId="0C4A0003">
      <w:pPr>
        <w:ind w:firstLine="480"/>
        <w:textAlignment w:val="center"/>
        <w:rPr>
          <w:rFonts w:hint="eastAsia"/>
          <w:color w:val="auto"/>
        </w:rPr>
      </w:pPr>
      <w:r>
        <w:rPr>
          <w:rFonts w:hint="eastAsia"/>
          <w:color w:val="auto"/>
        </w:rPr>
        <w:t>（6）为保证检测精度，本机应定期进行标定，检定周期不得超过一年。</w:t>
      </w:r>
    </w:p>
    <w:p w14:paraId="319391CE">
      <w:pPr>
        <w:ind w:firstLine="480"/>
        <w:textAlignment w:val="center"/>
        <w:rPr>
          <w:rFonts w:hint="eastAsia"/>
          <w:color w:val="auto"/>
        </w:rPr>
      </w:pPr>
      <w:r>
        <w:rPr>
          <w:rFonts w:hint="eastAsia"/>
          <w:color w:val="auto"/>
        </w:rPr>
        <w:t>（7）推荐红外传感器和半导体式传感器使用寿命为5年，催化燃烧式传感器和电化学式传感器使用寿命为2年。</w:t>
      </w:r>
    </w:p>
    <w:p w14:paraId="082451E6">
      <w:pPr>
        <w:ind w:firstLine="480"/>
        <w:textAlignment w:val="center"/>
        <w:rPr>
          <w:rFonts w:hint="eastAsia"/>
          <w:color w:val="auto"/>
        </w:rPr>
      </w:pPr>
      <w:r>
        <w:rPr>
          <w:rFonts w:hint="eastAsia"/>
          <w:color w:val="auto"/>
        </w:rPr>
        <w:t>（8）请将废弃检测仪的锂电池和传感器卸掉送至指定地点或者返回我公司，不要随意扔进垃圾</w:t>
      </w:r>
      <w:r>
        <w:rPr>
          <w:rFonts w:hint="eastAsia"/>
          <w:color w:val="auto"/>
          <w:lang w:val="en-US" w:eastAsia="zh-CN"/>
        </w:rPr>
        <w:t>桶</w:t>
      </w:r>
      <w:r>
        <w:rPr>
          <w:rFonts w:hint="eastAsia"/>
          <w:color w:val="auto"/>
        </w:rPr>
        <w:t>中。</w:t>
      </w:r>
    </w:p>
    <w:p w14:paraId="66277109">
      <w:pPr>
        <w:ind w:firstLine="480"/>
        <w:textAlignment w:val="center"/>
        <w:rPr>
          <w:rFonts w:hint="eastAsia"/>
          <w:color w:val="auto"/>
        </w:rPr>
      </w:pPr>
      <w:r>
        <w:rPr>
          <w:rFonts w:hint="eastAsia"/>
          <w:color w:val="auto"/>
        </w:rPr>
        <w:t>（9）任何超出本说明书叙述的应用或使用故障请联络我公司寻求解决。</w:t>
      </w:r>
    </w:p>
    <w:p w14:paraId="3240045B">
      <w:pPr>
        <w:ind w:firstLine="480"/>
        <w:textAlignment w:val="center"/>
        <w:rPr>
          <w:rFonts w:hint="eastAsia"/>
          <w:color w:val="auto"/>
        </w:rPr>
      </w:pPr>
      <w:r>
        <w:rPr>
          <w:rFonts w:hint="eastAsia"/>
          <w:color w:val="auto"/>
        </w:rPr>
        <w:t>（10）在爆炸性气体环境不能拆卸或更换电池组，也不能对电池组进行充电。在爆炸性气体环境中不能使用未经防爆认证的外设插接设备，也不能更换传感器。</w:t>
      </w:r>
    </w:p>
    <w:p w14:paraId="25A1152B">
      <w:pPr>
        <w:ind w:firstLine="480"/>
        <w:textAlignment w:val="center"/>
        <w:rPr>
          <w:rFonts w:hint="eastAsia"/>
          <w:color w:val="auto"/>
        </w:rPr>
      </w:pPr>
      <w:r>
        <w:rPr>
          <w:rFonts w:hint="eastAsia"/>
          <w:color w:val="auto"/>
        </w:rPr>
        <w:t>（11）取得防爆合格证的产品，不允许随意更换、改动影响防爆性能的元器件或结构。</w:t>
      </w:r>
    </w:p>
    <w:p w14:paraId="769472DF">
      <w:pPr>
        <w:ind w:firstLine="480"/>
        <w:textAlignment w:val="center"/>
        <w:rPr>
          <w:rFonts w:hint="eastAsia"/>
          <w:color w:val="auto"/>
        </w:rPr>
      </w:pPr>
      <w:r>
        <w:rPr>
          <w:rFonts w:hint="eastAsia"/>
          <w:color w:val="auto"/>
        </w:rPr>
        <w:t>（12）在相应的国家标准中，对爆炸危险场所的电气设计选型安装或使用有明确的规定，安装或使用单位应严格遵守这些规定，以保证爆炸危险场所中电气设备的防爆安全。</w:t>
      </w:r>
    </w:p>
    <w:p w14:paraId="563E98B1">
      <w:pPr>
        <w:ind w:firstLine="480"/>
        <w:textAlignment w:val="center"/>
        <w:rPr>
          <w:rFonts w:hint="eastAsia"/>
          <w:color w:val="auto"/>
        </w:rPr>
      </w:pPr>
      <w:r>
        <w:rPr>
          <w:rFonts w:hint="eastAsia"/>
          <w:color w:val="auto"/>
        </w:rPr>
        <w:t>（13）充电须在安全场所进行，并使用本机配用的专业充电器充电。</w:t>
      </w:r>
    </w:p>
    <w:bookmarkEnd w:id="44"/>
    <w:p w14:paraId="12FD7E5B">
      <w:pPr>
        <w:pStyle w:val="2"/>
        <w:keepNext w:val="0"/>
        <w:keepLines w:val="0"/>
        <w:spacing w:before="93" w:after="93"/>
        <w:textAlignment w:val="center"/>
        <w:rPr>
          <w:rFonts w:hint="eastAsia"/>
          <w:color w:val="auto"/>
        </w:rPr>
      </w:pPr>
      <w:bookmarkStart w:id="45" w:name="_Toc24848"/>
      <w:bookmarkStart w:id="46" w:name="_Toc15237"/>
      <w:r>
        <w:rPr>
          <w:rFonts w:hint="eastAsia"/>
          <w:color w:val="auto"/>
        </w:rPr>
        <w:t>六、常见故障及解决方法</w:t>
      </w:r>
      <w:bookmarkEnd w:id="45"/>
      <w:bookmarkEnd w:id="46"/>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83"/>
        <w:gridCol w:w="3150"/>
        <w:gridCol w:w="3322"/>
      </w:tblGrid>
      <w:tr w14:paraId="1DFD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3" w:type="dxa"/>
            <w:noWrap w:val="0"/>
            <w:vAlign w:val="center"/>
          </w:tcPr>
          <w:p w14:paraId="2CC3F776">
            <w:pPr>
              <w:ind w:firstLine="0" w:firstLineChars="0"/>
              <w:jc w:val="center"/>
              <w:textAlignment w:val="center"/>
              <w:rPr>
                <w:rFonts w:hint="eastAsia" w:ascii="黑体" w:hAnsi="黑体" w:eastAsia="黑体"/>
                <w:color w:val="auto"/>
              </w:rPr>
            </w:pPr>
            <w:r>
              <w:rPr>
                <w:rFonts w:hint="eastAsia" w:ascii="黑体" w:hAnsi="黑体" w:eastAsia="黑体"/>
                <w:color w:val="auto"/>
              </w:rPr>
              <w:t>故障现象</w:t>
            </w:r>
          </w:p>
        </w:tc>
        <w:tc>
          <w:tcPr>
            <w:tcW w:w="3150" w:type="dxa"/>
            <w:noWrap w:val="0"/>
            <w:vAlign w:val="center"/>
          </w:tcPr>
          <w:p w14:paraId="3A330A99">
            <w:pPr>
              <w:ind w:firstLine="0" w:firstLineChars="0"/>
              <w:jc w:val="center"/>
              <w:textAlignment w:val="center"/>
              <w:rPr>
                <w:rFonts w:hint="eastAsia" w:ascii="黑体" w:hAnsi="黑体" w:eastAsia="黑体"/>
                <w:color w:val="auto"/>
              </w:rPr>
            </w:pPr>
            <w:r>
              <w:rPr>
                <w:rFonts w:hint="eastAsia" w:ascii="黑体" w:hAnsi="黑体" w:eastAsia="黑体"/>
                <w:color w:val="auto"/>
              </w:rPr>
              <w:t>可能故障原因</w:t>
            </w:r>
          </w:p>
        </w:tc>
        <w:tc>
          <w:tcPr>
            <w:tcW w:w="3322" w:type="dxa"/>
            <w:noWrap w:val="0"/>
            <w:vAlign w:val="center"/>
          </w:tcPr>
          <w:p w14:paraId="1C57DE8A">
            <w:pPr>
              <w:ind w:firstLine="0" w:firstLineChars="0"/>
              <w:jc w:val="center"/>
              <w:textAlignment w:val="center"/>
              <w:rPr>
                <w:rFonts w:hint="eastAsia" w:ascii="黑体" w:hAnsi="黑体" w:eastAsia="黑体"/>
                <w:color w:val="auto"/>
              </w:rPr>
            </w:pPr>
            <w:r>
              <w:rPr>
                <w:rFonts w:hint="eastAsia" w:ascii="黑体" w:hAnsi="黑体" w:eastAsia="黑体"/>
                <w:color w:val="auto"/>
              </w:rPr>
              <w:t>处理方式</w:t>
            </w:r>
          </w:p>
        </w:tc>
      </w:tr>
      <w:tr w14:paraId="16E8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3" w:type="dxa"/>
            <w:vMerge w:val="restart"/>
            <w:noWrap w:val="0"/>
            <w:vAlign w:val="center"/>
          </w:tcPr>
          <w:p w14:paraId="626D4467">
            <w:pPr>
              <w:ind w:firstLine="0" w:firstLineChars="0"/>
              <w:jc w:val="center"/>
              <w:textAlignment w:val="center"/>
              <w:rPr>
                <w:rFonts w:hint="eastAsia"/>
                <w:color w:val="auto"/>
              </w:rPr>
            </w:pPr>
            <w:r>
              <w:rPr>
                <w:rFonts w:hint="eastAsia"/>
                <w:color w:val="auto"/>
              </w:rPr>
              <w:t>无法开机</w:t>
            </w:r>
          </w:p>
        </w:tc>
        <w:tc>
          <w:tcPr>
            <w:tcW w:w="3150" w:type="dxa"/>
            <w:noWrap w:val="0"/>
            <w:vAlign w:val="center"/>
          </w:tcPr>
          <w:p w14:paraId="0534260D">
            <w:pPr>
              <w:ind w:firstLine="0" w:firstLineChars="0"/>
              <w:jc w:val="center"/>
              <w:textAlignment w:val="center"/>
              <w:rPr>
                <w:rFonts w:hint="eastAsia"/>
                <w:color w:val="auto"/>
              </w:rPr>
            </w:pPr>
            <w:r>
              <w:rPr>
                <w:rFonts w:hint="eastAsia"/>
                <w:color w:val="auto"/>
              </w:rPr>
              <w:t>电压过低</w:t>
            </w:r>
          </w:p>
        </w:tc>
        <w:tc>
          <w:tcPr>
            <w:tcW w:w="3322" w:type="dxa"/>
            <w:noWrap w:val="0"/>
            <w:vAlign w:val="center"/>
          </w:tcPr>
          <w:p w14:paraId="7520F18D">
            <w:pPr>
              <w:ind w:firstLine="0" w:firstLineChars="0"/>
              <w:jc w:val="center"/>
              <w:textAlignment w:val="center"/>
              <w:rPr>
                <w:rFonts w:hint="eastAsia"/>
                <w:color w:val="auto"/>
              </w:rPr>
            </w:pPr>
            <w:r>
              <w:rPr>
                <w:rFonts w:hint="eastAsia"/>
                <w:color w:val="auto"/>
              </w:rPr>
              <w:t>请及时充电</w:t>
            </w:r>
          </w:p>
        </w:tc>
      </w:tr>
      <w:tr w14:paraId="1DCD45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3" w:type="dxa"/>
            <w:vMerge w:val="continue"/>
            <w:noWrap w:val="0"/>
            <w:vAlign w:val="center"/>
          </w:tcPr>
          <w:p w14:paraId="349F939E">
            <w:pPr>
              <w:ind w:firstLine="0" w:firstLineChars="0"/>
              <w:jc w:val="center"/>
              <w:textAlignment w:val="center"/>
              <w:rPr>
                <w:rFonts w:hint="eastAsia"/>
                <w:color w:val="auto"/>
              </w:rPr>
            </w:pPr>
          </w:p>
        </w:tc>
        <w:tc>
          <w:tcPr>
            <w:tcW w:w="3150" w:type="dxa"/>
            <w:noWrap w:val="0"/>
            <w:vAlign w:val="center"/>
          </w:tcPr>
          <w:p w14:paraId="7F440A48">
            <w:pPr>
              <w:ind w:firstLine="0" w:firstLineChars="0"/>
              <w:jc w:val="center"/>
              <w:textAlignment w:val="center"/>
              <w:rPr>
                <w:rFonts w:hint="eastAsia"/>
                <w:color w:val="auto"/>
              </w:rPr>
            </w:pPr>
            <w:r>
              <w:rPr>
                <w:rFonts w:hint="eastAsia"/>
                <w:color w:val="auto"/>
              </w:rPr>
              <w:t>死机</w:t>
            </w:r>
          </w:p>
        </w:tc>
        <w:tc>
          <w:tcPr>
            <w:tcW w:w="3322" w:type="dxa"/>
            <w:noWrap w:val="0"/>
            <w:vAlign w:val="center"/>
          </w:tcPr>
          <w:p w14:paraId="3BD03604">
            <w:pPr>
              <w:ind w:firstLine="0" w:firstLineChars="0"/>
              <w:jc w:val="center"/>
              <w:textAlignment w:val="center"/>
              <w:rPr>
                <w:rFonts w:hint="eastAsia"/>
                <w:color w:val="auto"/>
              </w:rPr>
            </w:pPr>
            <w:r>
              <w:rPr>
                <w:rFonts w:hint="eastAsia"/>
                <w:color w:val="auto"/>
              </w:rPr>
              <w:t>请联系经销商或制造商维修</w:t>
            </w:r>
          </w:p>
        </w:tc>
      </w:tr>
      <w:tr w14:paraId="1B60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3" w:type="dxa"/>
            <w:vMerge w:val="continue"/>
            <w:noWrap w:val="0"/>
            <w:vAlign w:val="center"/>
          </w:tcPr>
          <w:p w14:paraId="0D134565">
            <w:pPr>
              <w:ind w:firstLine="0" w:firstLineChars="0"/>
              <w:jc w:val="center"/>
              <w:textAlignment w:val="center"/>
              <w:rPr>
                <w:rFonts w:hint="eastAsia"/>
                <w:color w:val="auto"/>
              </w:rPr>
            </w:pPr>
          </w:p>
        </w:tc>
        <w:tc>
          <w:tcPr>
            <w:tcW w:w="3150" w:type="dxa"/>
            <w:noWrap w:val="0"/>
            <w:vAlign w:val="center"/>
          </w:tcPr>
          <w:p w14:paraId="3D921A75">
            <w:pPr>
              <w:ind w:firstLine="0" w:firstLineChars="0"/>
              <w:jc w:val="center"/>
              <w:textAlignment w:val="center"/>
              <w:rPr>
                <w:rFonts w:hint="eastAsia"/>
                <w:color w:val="auto"/>
              </w:rPr>
            </w:pPr>
            <w:r>
              <w:rPr>
                <w:rFonts w:hint="eastAsia"/>
                <w:color w:val="auto"/>
              </w:rPr>
              <w:t>电路故障</w:t>
            </w:r>
          </w:p>
        </w:tc>
        <w:tc>
          <w:tcPr>
            <w:tcW w:w="3322" w:type="dxa"/>
            <w:noWrap w:val="0"/>
            <w:vAlign w:val="center"/>
          </w:tcPr>
          <w:p w14:paraId="661A7B2D">
            <w:pPr>
              <w:ind w:firstLine="0" w:firstLineChars="0"/>
              <w:jc w:val="center"/>
              <w:textAlignment w:val="center"/>
              <w:rPr>
                <w:rFonts w:hint="eastAsia"/>
                <w:color w:val="auto"/>
              </w:rPr>
            </w:pPr>
            <w:r>
              <w:rPr>
                <w:rFonts w:hint="eastAsia"/>
                <w:color w:val="auto"/>
              </w:rPr>
              <w:t>请联系经销商或制造商维修</w:t>
            </w:r>
          </w:p>
        </w:tc>
      </w:tr>
      <w:tr w14:paraId="412E7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3" w:type="dxa"/>
            <w:noWrap w:val="0"/>
            <w:vAlign w:val="center"/>
          </w:tcPr>
          <w:p w14:paraId="0F659F51">
            <w:pPr>
              <w:ind w:firstLine="0" w:firstLineChars="0"/>
              <w:jc w:val="center"/>
              <w:textAlignment w:val="center"/>
              <w:rPr>
                <w:rFonts w:hint="eastAsia"/>
                <w:color w:val="auto"/>
              </w:rPr>
            </w:pPr>
            <w:r>
              <w:rPr>
                <w:rFonts w:hint="eastAsia"/>
                <w:color w:val="auto"/>
              </w:rPr>
              <w:t>对检测气体无反应</w:t>
            </w:r>
          </w:p>
        </w:tc>
        <w:tc>
          <w:tcPr>
            <w:tcW w:w="3150" w:type="dxa"/>
            <w:noWrap w:val="0"/>
            <w:vAlign w:val="center"/>
          </w:tcPr>
          <w:p w14:paraId="4C10CE98">
            <w:pPr>
              <w:ind w:firstLine="0" w:firstLineChars="0"/>
              <w:jc w:val="center"/>
              <w:textAlignment w:val="center"/>
              <w:rPr>
                <w:rFonts w:hint="eastAsia"/>
                <w:color w:val="auto"/>
              </w:rPr>
            </w:pPr>
            <w:r>
              <w:rPr>
                <w:rFonts w:hint="eastAsia"/>
                <w:color w:val="auto"/>
              </w:rPr>
              <w:t>电路故障或传感器寿命到期</w:t>
            </w:r>
          </w:p>
        </w:tc>
        <w:tc>
          <w:tcPr>
            <w:tcW w:w="3322" w:type="dxa"/>
            <w:noWrap w:val="0"/>
            <w:vAlign w:val="center"/>
          </w:tcPr>
          <w:p w14:paraId="49B59836">
            <w:pPr>
              <w:ind w:firstLine="0" w:firstLineChars="0"/>
              <w:jc w:val="center"/>
              <w:textAlignment w:val="center"/>
              <w:rPr>
                <w:rFonts w:hint="eastAsia"/>
                <w:color w:val="auto"/>
              </w:rPr>
            </w:pPr>
            <w:r>
              <w:rPr>
                <w:rFonts w:hint="eastAsia"/>
                <w:color w:val="auto"/>
              </w:rPr>
              <w:t>请联系经销商或制造商维修</w:t>
            </w:r>
          </w:p>
        </w:tc>
      </w:tr>
      <w:tr w14:paraId="076A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3" w:type="dxa"/>
            <w:vMerge w:val="restart"/>
            <w:noWrap w:val="0"/>
            <w:vAlign w:val="center"/>
          </w:tcPr>
          <w:p w14:paraId="0B3E5478">
            <w:pPr>
              <w:ind w:firstLine="0" w:firstLineChars="0"/>
              <w:jc w:val="center"/>
              <w:textAlignment w:val="center"/>
              <w:rPr>
                <w:rFonts w:hint="eastAsia"/>
                <w:color w:val="auto"/>
              </w:rPr>
            </w:pPr>
            <w:r>
              <w:rPr>
                <w:rFonts w:hint="eastAsia"/>
                <w:color w:val="auto"/>
              </w:rPr>
              <w:t>显示不准确</w:t>
            </w:r>
          </w:p>
        </w:tc>
        <w:tc>
          <w:tcPr>
            <w:tcW w:w="3150" w:type="dxa"/>
            <w:noWrap w:val="0"/>
            <w:vAlign w:val="center"/>
          </w:tcPr>
          <w:p w14:paraId="5E5640A5">
            <w:pPr>
              <w:ind w:firstLine="0" w:firstLineChars="0"/>
              <w:jc w:val="center"/>
              <w:textAlignment w:val="center"/>
              <w:rPr>
                <w:rFonts w:hint="eastAsia"/>
                <w:color w:val="auto"/>
              </w:rPr>
            </w:pPr>
            <w:r>
              <w:rPr>
                <w:rFonts w:hint="eastAsia"/>
                <w:color w:val="auto"/>
              </w:rPr>
              <w:t>传感器超期</w:t>
            </w:r>
          </w:p>
        </w:tc>
        <w:tc>
          <w:tcPr>
            <w:tcW w:w="3322" w:type="dxa"/>
            <w:noWrap w:val="0"/>
            <w:vAlign w:val="center"/>
          </w:tcPr>
          <w:p w14:paraId="49FF31FB">
            <w:pPr>
              <w:ind w:firstLine="0" w:firstLineChars="0"/>
              <w:jc w:val="center"/>
              <w:textAlignment w:val="center"/>
              <w:rPr>
                <w:rFonts w:hint="eastAsia"/>
                <w:color w:val="auto"/>
              </w:rPr>
            </w:pPr>
            <w:r>
              <w:rPr>
                <w:rFonts w:hint="eastAsia"/>
                <w:color w:val="auto"/>
              </w:rPr>
              <w:t>请联系经销商或制造商维修</w:t>
            </w:r>
          </w:p>
        </w:tc>
      </w:tr>
      <w:tr w14:paraId="6DA5A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3" w:type="dxa"/>
            <w:vMerge w:val="continue"/>
            <w:noWrap w:val="0"/>
            <w:vAlign w:val="center"/>
          </w:tcPr>
          <w:p w14:paraId="2F466927">
            <w:pPr>
              <w:ind w:firstLine="0" w:firstLineChars="0"/>
              <w:jc w:val="center"/>
              <w:textAlignment w:val="center"/>
              <w:rPr>
                <w:rFonts w:hint="eastAsia"/>
                <w:color w:val="auto"/>
              </w:rPr>
            </w:pPr>
          </w:p>
        </w:tc>
        <w:tc>
          <w:tcPr>
            <w:tcW w:w="3150" w:type="dxa"/>
            <w:noWrap w:val="0"/>
            <w:vAlign w:val="center"/>
          </w:tcPr>
          <w:p w14:paraId="31CC5EAC">
            <w:pPr>
              <w:ind w:firstLine="0" w:firstLineChars="0"/>
              <w:jc w:val="center"/>
              <w:textAlignment w:val="center"/>
              <w:rPr>
                <w:rFonts w:hint="eastAsia"/>
                <w:color w:val="auto"/>
              </w:rPr>
            </w:pPr>
            <w:r>
              <w:rPr>
                <w:rFonts w:hint="eastAsia"/>
                <w:color w:val="auto"/>
              </w:rPr>
              <w:t>长期未标定</w:t>
            </w:r>
          </w:p>
        </w:tc>
        <w:tc>
          <w:tcPr>
            <w:tcW w:w="3322" w:type="dxa"/>
            <w:noWrap w:val="0"/>
            <w:vAlign w:val="center"/>
          </w:tcPr>
          <w:p w14:paraId="0D500699">
            <w:pPr>
              <w:ind w:firstLine="0" w:firstLineChars="0"/>
              <w:jc w:val="center"/>
              <w:textAlignment w:val="center"/>
              <w:rPr>
                <w:rFonts w:hint="eastAsia"/>
                <w:color w:val="auto"/>
              </w:rPr>
            </w:pPr>
            <w:r>
              <w:rPr>
                <w:rFonts w:hint="eastAsia"/>
                <w:color w:val="auto"/>
              </w:rPr>
              <w:t>请及时标定</w:t>
            </w:r>
          </w:p>
        </w:tc>
      </w:tr>
      <w:tr w14:paraId="71CC8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3" w:type="dxa"/>
            <w:vMerge w:val="restart"/>
            <w:noWrap w:val="0"/>
            <w:vAlign w:val="center"/>
          </w:tcPr>
          <w:p w14:paraId="49AC7B2C">
            <w:pPr>
              <w:ind w:firstLine="0" w:firstLineChars="0"/>
              <w:jc w:val="center"/>
              <w:textAlignment w:val="center"/>
              <w:rPr>
                <w:rFonts w:hint="eastAsia"/>
                <w:color w:val="auto"/>
              </w:rPr>
            </w:pPr>
            <w:r>
              <w:rPr>
                <w:rFonts w:hint="eastAsia"/>
                <w:color w:val="auto"/>
              </w:rPr>
              <w:t>时间显示错误</w:t>
            </w:r>
          </w:p>
        </w:tc>
        <w:tc>
          <w:tcPr>
            <w:tcW w:w="3150" w:type="dxa"/>
            <w:noWrap w:val="0"/>
            <w:vAlign w:val="center"/>
          </w:tcPr>
          <w:p w14:paraId="5285BB3C">
            <w:pPr>
              <w:ind w:firstLine="0" w:firstLineChars="0"/>
              <w:jc w:val="center"/>
              <w:textAlignment w:val="center"/>
              <w:rPr>
                <w:rFonts w:hint="eastAsia"/>
                <w:color w:val="auto"/>
              </w:rPr>
            </w:pPr>
            <w:r>
              <w:rPr>
                <w:rFonts w:hint="eastAsia"/>
                <w:color w:val="auto"/>
              </w:rPr>
              <w:t>电池电量完全耗尽</w:t>
            </w:r>
          </w:p>
        </w:tc>
        <w:tc>
          <w:tcPr>
            <w:tcW w:w="3322" w:type="dxa"/>
            <w:noWrap w:val="0"/>
            <w:vAlign w:val="center"/>
          </w:tcPr>
          <w:p w14:paraId="1FEFA739">
            <w:pPr>
              <w:ind w:firstLine="0" w:firstLineChars="0"/>
              <w:jc w:val="center"/>
              <w:textAlignment w:val="center"/>
              <w:rPr>
                <w:rFonts w:hint="eastAsia"/>
                <w:color w:val="auto"/>
              </w:rPr>
            </w:pPr>
            <w:r>
              <w:rPr>
                <w:rFonts w:hint="eastAsia"/>
                <w:color w:val="auto"/>
              </w:rPr>
              <w:t>及时充电并重新设置时间</w:t>
            </w:r>
          </w:p>
        </w:tc>
      </w:tr>
      <w:tr w14:paraId="69308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3" w:type="dxa"/>
            <w:vMerge w:val="continue"/>
            <w:noWrap w:val="0"/>
            <w:vAlign w:val="center"/>
          </w:tcPr>
          <w:p w14:paraId="162F2B41">
            <w:pPr>
              <w:ind w:firstLine="0" w:firstLineChars="0"/>
              <w:jc w:val="center"/>
              <w:textAlignment w:val="center"/>
              <w:rPr>
                <w:rFonts w:hint="eastAsia"/>
                <w:color w:val="auto"/>
              </w:rPr>
            </w:pPr>
          </w:p>
        </w:tc>
        <w:tc>
          <w:tcPr>
            <w:tcW w:w="3150" w:type="dxa"/>
            <w:noWrap w:val="0"/>
            <w:vAlign w:val="center"/>
          </w:tcPr>
          <w:p w14:paraId="15ECDF4A">
            <w:pPr>
              <w:ind w:firstLine="0" w:firstLineChars="0"/>
              <w:jc w:val="center"/>
              <w:textAlignment w:val="center"/>
              <w:rPr>
                <w:rFonts w:hint="eastAsia"/>
                <w:color w:val="auto"/>
              </w:rPr>
            </w:pPr>
            <w:r>
              <w:rPr>
                <w:rFonts w:hint="eastAsia"/>
                <w:color w:val="auto"/>
              </w:rPr>
              <w:t>强电磁干扰</w:t>
            </w:r>
          </w:p>
        </w:tc>
        <w:tc>
          <w:tcPr>
            <w:tcW w:w="3322" w:type="dxa"/>
            <w:noWrap w:val="0"/>
            <w:vAlign w:val="center"/>
          </w:tcPr>
          <w:p w14:paraId="1EA3C33A">
            <w:pPr>
              <w:ind w:firstLine="0" w:firstLineChars="0"/>
              <w:jc w:val="center"/>
              <w:textAlignment w:val="center"/>
              <w:rPr>
                <w:rFonts w:hint="eastAsia"/>
                <w:color w:val="auto"/>
              </w:rPr>
            </w:pPr>
            <w:r>
              <w:rPr>
                <w:rFonts w:hint="eastAsia"/>
                <w:color w:val="auto"/>
              </w:rPr>
              <w:t>重新设置时间</w:t>
            </w:r>
          </w:p>
        </w:tc>
      </w:tr>
      <w:tr w14:paraId="3A470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3" w:type="dxa"/>
            <w:noWrap w:val="0"/>
            <w:vAlign w:val="center"/>
          </w:tcPr>
          <w:p w14:paraId="4A6E62AE">
            <w:pPr>
              <w:ind w:firstLine="0" w:firstLineChars="0"/>
              <w:jc w:val="center"/>
              <w:textAlignment w:val="center"/>
              <w:rPr>
                <w:rFonts w:hint="eastAsia"/>
                <w:color w:val="auto"/>
              </w:rPr>
            </w:pPr>
            <w:r>
              <w:rPr>
                <w:rFonts w:hint="eastAsia"/>
                <w:color w:val="auto"/>
              </w:rPr>
              <w:t>零点校准功能不可用</w:t>
            </w:r>
          </w:p>
        </w:tc>
        <w:tc>
          <w:tcPr>
            <w:tcW w:w="3150" w:type="dxa"/>
            <w:noWrap w:val="0"/>
            <w:vAlign w:val="center"/>
          </w:tcPr>
          <w:p w14:paraId="3D71761F">
            <w:pPr>
              <w:ind w:firstLine="0" w:firstLineChars="0"/>
              <w:jc w:val="center"/>
              <w:textAlignment w:val="center"/>
              <w:rPr>
                <w:rFonts w:hint="eastAsia"/>
                <w:color w:val="auto"/>
              </w:rPr>
            </w:pPr>
            <w:r>
              <w:rPr>
                <w:rFonts w:hint="eastAsia"/>
                <w:color w:val="auto"/>
              </w:rPr>
              <w:t>传感器漂移过多</w:t>
            </w:r>
          </w:p>
        </w:tc>
        <w:tc>
          <w:tcPr>
            <w:tcW w:w="3322" w:type="dxa"/>
            <w:noWrap w:val="0"/>
            <w:vAlign w:val="center"/>
          </w:tcPr>
          <w:p w14:paraId="66D13D08">
            <w:pPr>
              <w:ind w:firstLine="0" w:firstLineChars="0"/>
              <w:jc w:val="center"/>
              <w:textAlignment w:val="center"/>
              <w:rPr>
                <w:rFonts w:hint="eastAsia"/>
                <w:color w:val="auto"/>
              </w:rPr>
            </w:pPr>
            <w:r>
              <w:rPr>
                <w:rFonts w:hint="eastAsia"/>
                <w:color w:val="auto"/>
              </w:rPr>
              <w:t>及时标定或更换传感器</w:t>
            </w:r>
          </w:p>
        </w:tc>
      </w:tr>
      <w:tr w14:paraId="092CF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3" w:type="dxa"/>
            <w:noWrap w:val="0"/>
            <w:vAlign w:val="center"/>
          </w:tcPr>
          <w:p w14:paraId="232BC004">
            <w:pPr>
              <w:ind w:firstLine="0" w:firstLineChars="0"/>
              <w:jc w:val="center"/>
              <w:textAlignment w:val="center"/>
              <w:rPr>
                <w:rFonts w:hint="eastAsia"/>
                <w:color w:val="auto"/>
              </w:rPr>
            </w:pPr>
            <w:r>
              <w:rPr>
                <w:rFonts w:hint="eastAsia"/>
                <w:color w:val="auto"/>
              </w:rPr>
              <w:t>无检测气体时界面显示数值</w:t>
            </w:r>
          </w:p>
        </w:tc>
        <w:tc>
          <w:tcPr>
            <w:tcW w:w="3150" w:type="dxa"/>
            <w:noWrap w:val="0"/>
            <w:vAlign w:val="center"/>
          </w:tcPr>
          <w:p w14:paraId="47DCE5F5">
            <w:pPr>
              <w:ind w:firstLine="0" w:firstLineChars="0"/>
              <w:jc w:val="center"/>
              <w:textAlignment w:val="center"/>
              <w:rPr>
                <w:rFonts w:hint="eastAsia"/>
                <w:color w:val="auto"/>
              </w:rPr>
            </w:pPr>
            <w:r>
              <w:rPr>
                <w:rFonts w:hint="eastAsia"/>
                <w:color w:val="auto"/>
              </w:rPr>
              <w:t>传感器漂移</w:t>
            </w:r>
          </w:p>
        </w:tc>
        <w:tc>
          <w:tcPr>
            <w:tcW w:w="3322" w:type="dxa"/>
            <w:noWrap w:val="0"/>
            <w:vAlign w:val="center"/>
          </w:tcPr>
          <w:p w14:paraId="6C27C8AD">
            <w:pPr>
              <w:ind w:firstLine="0" w:firstLineChars="0"/>
              <w:jc w:val="center"/>
              <w:textAlignment w:val="center"/>
              <w:rPr>
                <w:rFonts w:hint="eastAsia"/>
                <w:color w:val="auto"/>
              </w:rPr>
            </w:pPr>
            <w:r>
              <w:rPr>
                <w:rFonts w:hint="eastAsia"/>
                <w:color w:val="auto"/>
              </w:rPr>
              <w:t>进行零点校准</w:t>
            </w:r>
          </w:p>
        </w:tc>
      </w:tr>
      <w:tr w14:paraId="0FD34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3" w:type="dxa"/>
            <w:noWrap w:val="0"/>
            <w:vAlign w:val="center"/>
          </w:tcPr>
          <w:p w14:paraId="295CEC72">
            <w:pPr>
              <w:ind w:firstLine="0" w:firstLineChars="0"/>
              <w:jc w:val="center"/>
              <w:textAlignment w:val="center"/>
              <w:rPr>
                <w:rFonts w:hint="eastAsia"/>
                <w:color w:val="auto"/>
              </w:rPr>
            </w:pPr>
            <w:r>
              <w:rPr>
                <w:rFonts w:hint="eastAsia"/>
                <w:color w:val="auto"/>
              </w:rPr>
              <w:t>仪器正常检测界面显示满量程</w:t>
            </w:r>
          </w:p>
        </w:tc>
        <w:tc>
          <w:tcPr>
            <w:tcW w:w="3150" w:type="dxa"/>
            <w:noWrap w:val="0"/>
            <w:vAlign w:val="center"/>
          </w:tcPr>
          <w:p w14:paraId="253466C2">
            <w:pPr>
              <w:ind w:firstLine="0" w:firstLineChars="0"/>
              <w:jc w:val="center"/>
              <w:textAlignment w:val="center"/>
              <w:rPr>
                <w:rFonts w:hint="eastAsia"/>
                <w:color w:val="auto"/>
              </w:rPr>
            </w:pPr>
            <w:r>
              <w:rPr>
                <w:rFonts w:hint="eastAsia"/>
                <w:color w:val="auto"/>
              </w:rPr>
              <w:t>传感器故障</w:t>
            </w:r>
          </w:p>
        </w:tc>
        <w:tc>
          <w:tcPr>
            <w:tcW w:w="3322" w:type="dxa"/>
            <w:noWrap w:val="0"/>
            <w:vAlign w:val="center"/>
          </w:tcPr>
          <w:p w14:paraId="5ABA4D85">
            <w:pPr>
              <w:ind w:firstLine="0" w:firstLineChars="0"/>
              <w:jc w:val="center"/>
              <w:textAlignment w:val="center"/>
              <w:rPr>
                <w:rFonts w:hint="eastAsia"/>
                <w:color w:val="auto"/>
              </w:rPr>
            </w:pPr>
            <w:r>
              <w:rPr>
                <w:rFonts w:hint="eastAsia"/>
                <w:color w:val="auto"/>
              </w:rPr>
              <w:t>请联系经销商或制造商更换传感器</w:t>
            </w:r>
          </w:p>
        </w:tc>
      </w:tr>
    </w:tbl>
    <w:p w14:paraId="7F57FE21">
      <w:pPr>
        <w:pStyle w:val="2"/>
        <w:keepNext w:val="0"/>
        <w:keepLines w:val="0"/>
        <w:spacing w:before="93" w:after="93"/>
        <w:textAlignment w:val="center"/>
        <w:rPr>
          <w:rFonts w:hint="eastAsia"/>
          <w:color w:val="auto"/>
        </w:rPr>
      </w:pPr>
      <w:bookmarkStart w:id="47" w:name="_Toc3916"/>
      <w:bookmarkStart w:id="48" w:name="_Toc20456"/>
      <w:r>
        <w:rPr>
          <w:rFonts w:hint="eastAsia"/>
          <w:color w:val="auto"/>
        </w:rPr>
        <w:t>七、保修与维护</w:t>
      </w:r>
      <w:bookmarkEnd w:id="34"/>
      <w:bookmarkEnd w:id="35"/>
      <w:bookmarkEnd w:id="36"/>
      <w:bookmarkEnd w:id="37"/>
      <w:bookmarkEnd w:id="47"/>
      <w:bookmarkEnd w:id="48"/>
    </w:p>
    <w:p w14:paraId="5961C3F6">
      <w:pPr>
        <w:ind w:firstLine="480"/>
        <w:textAlignment w:val="center"/>
        <w:rPr>
          <w:rFonts w:hint="eastAsia"/>
          <w:color w:val="auto"/>
        </w:rPr>
      </w:pPr>
      <w:bookmarkStart w:id="49" w:name="_Hlk133327772"/>
      <w:bookmarkStart w:id="50" w:name="_Toc133486959"/>
      <w:bookmarkStart w:id="51" w:name="_Toc133487660"/>
      <w:bookmarkStart w:id="52" w:name="_Toc133487951"/>
      <w:bookmarkStart w:id="53" w:name="_Toc133486579"/>
      <w:r>
        <w:rPr>
          <w:rFonts w:hint="eastAsia"/>
          <w:color w:val="auto"/>
        </w:rPr>
        <w:t>（1）本产品保修期一年（易损件除外），正常使用情况出现故障，可享受免费工厂维修、维护服务。对于人为及自然灾害、非正常使用所造成的损害不属于保修范围。</w:t>
      </w:r>
    </w:p>
    <w:p w14:paraId="34995E38">
      <w:pPr>
        <w:ind w:firstLine="480"/>
        <w:textAlignment w:val="center"/>
        <w:rPr>
          <w:rFonts w:hint="eastAsia"/>
          <w:color w:val="auto"/>
        </w:rPr>
      </w:pPr>
      <w:r>
        <w:rPr>
          <w:rFonts w:hint="eastAsia"/>
          <w:color w:val="auto"/>
        </w:rPr>
        <w:t>（2）若传感器寿命到期，请与我公司联系，以便更换新的传感器。</w:t>
      </w:r>
    </w:p>
    <w:p w14:paraId="4541D681">
      <w:pPr>
        <w:ind w:firstLine="480"/>
        <w:textAlignment w:val="center"/>
        <w:rPr>
          <w:rFonts w:hint="eastAsia"/>
          <w:color w:val="auto"/>
        </w:rPr>
      </w:pPr>
      <w:r>
        <w:rPr>
          <w:rFonts w:hint="eastAsia"/>
          <w:color w:val="auto"/>
        </w:rPr>
        <w:t>（3）若用户不能排除故障，可将探测器寄回我公司维修，我们将以最快的速度排除故障并交回用户。</w:t>
      </w:r>
    </w:p>
    <w:bookmarkEnd w:id="49"/>
    <w:p w14:paraId="7DB88E9A">
      <w:pPr>
        <w:pStyle w:val="2"/>
        <w:keepNext w:val="0"/>
        <w:keepLines w:val="0"/>
        <w:spacing w:before="93" w:after="93"/>
        <w:textAlignment w:val="center"/>
        <w:rPr>
          <w:rFonts w:hint="eastAsia"/>
          <w:color w:val="auto"/>
        </w:rPr>
      </w:pPr>
      <w:bookmarkStart w:id="54" w:name="_Toc19664"/>
      <w:bookmarkStart w:id="55" w:name="_Toc21121"/>
      <w:r>
        <w:rPr>
          <w:rFonts w:hint="eastAsia"/>
          <w:color w:val="auto"/>
        </w:rPr>
        <w:t>八、贮存</w:t>
      </w:r>
      <w:bookmarkEnd w:id="50"/>
      <w:bookmarkEnd w:id="51"/>
      <w:bookmarkEnd w:id="52"/>
      <w:bookmarkEnd w:id="53"/>
      <w:bookmarkEnd w:id="54"/>
      <w:bookmarkEnd w:id="55"/>
    </w:p>
    <w:p w14:paraId="727DB34A">
      <w:pPr>
        <w:ind w:firstLine="480"/>
        <w:textAlignment w:val="center"/>
        <w:rPr>
          <w:rFonts w:hint="eastAsia"/>
          <w:color w:val="auto"/>
        </w:rPr>
      </w:pPr>
      <w:r>
        <w:rPr>
          <w:rFonts w:hint="eastAsia"/>
          <w:color w:val="auto"/>
        </w:rPr>
        <w:t>产品应贮存在环境温度为</w:t>
      </w:r>
      <w:r>
        <w:rPr>
          <w:color w:val="auto"/>
        </w:rPr>
        <w:t>－</w:t>
      </w:r>
      <w:r>
        <w:rPr>
          <w:rFonts w:hint="eastAsia"/>
          <w:color w:val="auto"/>
        </w:rPr>
        <w:t>1</w:t>
      </w:r>
      <w:r>
        <w:rPr>
          <w:color w:val="auto"/>
        </w:rPr>
        <w:t>0</w:t>
      </w:r>
      <w:r>
        <w:rPr>
          <w:rFonts w:hint="eastAsia"/>
          <w:color w:val="auto"/>
        </w:rPr>
        <w:t>℃～</w:t>
      </w:r>
      <w:r>
        <w:rPr>
          <w:color w:val="auto"/>
        </w:rPr>
        <w:t>+</w:t>
      </w:r>
      <w:r>
        <w:rPr>
          <w:rFonts w:hint="eastAsia"/>
          <w:color w:val="auto"/>
        </w:rPr>
        <w:t>55℃、相对湿度不大于85%的通风室内，且空气中不得含有对产品起腐蚀作用的有害气体或杂质。</w:t>
      </w:r>
    </w:p>
    <w:p w14:paraId="43994DE5">
      <w:pPr>
        <w:pStyle w:val="2"/>
        <w:keepNext w:val="0"/>
        <w:keepLines w:val="0"/>
        <w:spacing w:before="93" w:after="93"/>
        <w:textAlignment w:val="center"/>
        <w:rPr>
          <w:rFonts w:hint="eastAsia"/>
          <w:color w:val="auto"/>
        </w:rPr>
      </w:pPr>
      <w:bookmarkStart w:id="56" w:name="_Toc20204"/>
      <w:bookmarkStart w:id="57" w:name="_Toc133486580"/>
      <w:bookmarkStart w:id="58" w:name="_Toc133487661"/>
      <w:bookmarkStart w:id="59" w:name="_Toc133486960"/>
      <w:bookmarkStart w:id="60" w:name="_Toc21894"/>
      <w:bookmarkStart w:id="61" w:name="_Toc133487952"/>
      <w:r>
        <w:rPr>
          <w:rFonts w:hint="eastAsia"/>
          <w:color w:val="auto"/>
        </w:rPr>
        <w:t>九、配件及其他</w:t>
      </w:r>
      <w:bookmarkEnd w:id="56"/>
      <w:bookmarkEnd w:id="57"/>
      <w:bookmarkEnd w:id="58"/>
      <w:bookmarkEnd w:id="59"/>
      <w:bookmarkEnd w:id="60"/>
      <w:bookmarkEnd w:id="61"/>
    </w:p>
    <w:p w14:paraId="7A7756FE">
      <w:pPr>
        <w:ind w:firstLine="480"/>
        <w:textAlignment w:val="center"/>
        <w:rPr>
          <w:color w:val="auto"/>
        </w:rPr>
      </w:pPr>
      <w:r>
        <w:rPr>
          <w:rFonts w:hint="eastAsia"/>
          <w:color w:val="auto"/>
        </w:rPr>
        <w:t>配套</w:t>
      </w:r>
      <w:r>
        <w:rPr>
          <w:rFonts w:hint="eastAsia"/>
          <w:color w:val="auto"/>
          <w:lang w:val="en-US" w:eastAsia="zh-CN"/>
        </w:rPr>
        <w:t>产品</w:t>
      </w:r>
      <w:r>
        <w:rPr>
          <w:rFonts w:hint="eastAsia"/>
          <w:color w:val="auto"/>
        </w:rPr>
        <w:t>提供气体检测</w:t>
      </w:r>
      <w:r>
        <w:rPr>
          <w:rFonts w:hint="eastAsia"/>
          <w:color w:val="auto"/>
          <w:lang w:val="en-US" w:eastAsia="zh-CN"/>
        </w:rPr>
        <w:t>报警</w:t>
      </w:r>
      <w:r>
        <w:rPr>
          <w:rFonts w:hint="eastAsia"/>
          <w:color w:val="auto"/>
        </w:rPr>
        <w:t>仪一台、充电器一</w:t>
      </w:r>
      <w:r>
        <w:rPr>
          <w:rFonts w:hint="eastAsia"/>
          <w:color w:val="auto"/>
          <w:lang w:val="en-US" w:eastAsia="zh-CN"/>
        </w:rPr>
        <w:t>套</w:t>
      </w:r>
      <w:r>
        <w:rPr>
          <w:rFonts w:hint="eastAsia"/>
          <w:color w:val="auto"/>
        </w:rPr>
        <w:t>、</w:t>
      </w:r>
      <w:r>
        <w:rPr>
          <w:rFonts w:hint="eastAsia"/>
          <w:color w:val="auto"/>
          <w:lang w:val="en-US" w:eastAsia="zh-CN"/>
        </w:rPr>
        <w:t>标定罩一个、</w:t>
      </w:r>
      <w:r>
        <w:rPr>
          <w:rFonts w:hint="eastAsia"/>
          <w:color w:val="auto"/>
        </w:rPr>
        <w:t>说明书一份、合格证和保修卡一</w:t>
      </w:r>
      <w:r>
        <w:rPr>
          <w:rFonts w:hint="eastAsia"/>
          <w:color w:val="auto"/>
          <w:lang w:val="en-US" w:eastAsia="zh-CN"/>
        </w:rPr>
        <w:t>份</w:t>
      </w:r>
    </w:p>
    <w:sectPr>
      <w:headerReference r:id="rId7" w:type="default"/>
      <w:footerReference r:id="rId8" w:type="default"/>
      <w:pgSz w:w="11907" w:h="16840"/>
      <w:pgMar w:top="1440" w:right="1134" w:bottom="1440" w:left="1134" w:header="567" w:footer="794" w:gutter="0"/>
      <w:pgNumType w:start="1"/>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08843">
    <w:pPr>
      <w:pStyle w:val="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81E3E">
    <w:pPr>
      <w:pStyle w:val="5"/>
      <w:ind w:firstLine="0" w:firstLineChars="0"/>
      <w:rPr>
        <w:rFonts w:hint="eastAsia"/>
      </w:rPr>
    </w:pPr>
  </w:p>
  <w:p w14:paraId="61CA99EA">
    <w:pPr>
      <w:ind w:firstLine="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88" w:lineRule="auto"/>
        <w:ind w:firstLine="480"/>
      </w:pPr>
      <w:r>
        <w:separator/>
      </w:r>
    </w:p>
  </w:footnote>
  <w:footnote w:type="continuationSeparator" w:id="1">
    <w:p>
      <w:pPr>
        <w:spacing w:line="288"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E7429">
    <w:pPr>
      <w:ind w:left="32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60708">
    <w:pPr>
      <w:ind w:firstLine="0" w:firstLineChars="0"/>
      <w:rPr>
        <w:rFonts w:hint="eastAsia"/>
      </w:rPr>
    </w:pPr>
  </w:p>
  <w:p w14:paraId="0903F243">
    <w:pPr>
      <w:ind w:firstLine="48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3839F1"/>
    <w:multiLevelType w:val="singleLevel"/>
    <w:tmpl w:val="CB3839F1"/>
    <w:lvl w:ilvl="0" w:tentative="0">
      <w:start w:val="1"/>
      <w:numFmt w:val="bullet"/>
      <w:lvlText w:val=""/>
      <w:lvlJc w:val="left"/>
      <w:pPr>
        <w:ind w:left="420" w:hanging="420"/>
      </w:pPr>
      <w:rPr>
        <w:rFonts w:hint="default" w:ascii="Wingdings" w:hAnsi="Wingdings"/>
      </w:rPr>
    </w:lvl>
  </w:abstractNum>
  <w:abstractNum w:abstractNumId="1">
    <w:nsid w:val="06627D36"/>
    <w:multiLevelType w:val="multilevel"/>
    <w:tmpl w:val="06627D36"/>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2">
    <w:nsid w:val="319C60AD"/>
    <w:multiLevelType w:val="multilevel"/>
    <w:tmpl w:val="319C60AD"/>
    <w:lvl w:ilvl="0" w:tentative="0">
      <w:start w:val="1"/>
      <w:numFmt w:val="bullet"/>
      <w:lvlText w:val=""/>
      <w:lvlJc w:val="left"/>
      <w:pPr>
        <w:ind w:left="740" w:hanging="420"/>
      </w:pPr>
      <w:rPr>
        <w:rFonts w:hint="default" w:ascii="Wingdings" w:hAnsi="Wingdings"/>
      </w:rPr>
    </w:lvl>
    <w:lvl w:ilvl="1" w:tentative="0">
      <w:start w:val="1"/>
      <w:numFmt w:val="bullet"/>
      <w:lvlText w:val=""/>
      <w:lvlJc w:val="left"/>
      <w:pPr>
        <w:ind w:left="1160" w:hanging="420"/>
      </w:pPr>
      <w:rPr>
        <w:rFonts w:hint="default" w:ascii="Wingdings" w:hAnsi="Wingdings"/>
      </w:rPr>
    </w:lvl>
    <w:lvl w:ilvl="2" w:tentative="0">
      <w:start w:val="1"/>
      <w:numFmt w:val="bullet"/>
      <w:lvlText w:val=""/>
      <w:lvlJc w:val="left"/>
      <w:pPr>
        <w:ind w:left="1580" w:hanging="420"/>
      </w:pPr>
      <w:rPr>
        <w:rFonts w:hint="default" w:ascii="Wingdings" w:hAnsi="Wingdings"/>
      </w:rPr>
    </w:lvl>
    <w:lvl w:ilvl="3" w:tentative="0">
      <w:start w:val="1"/>
      <w:numFmt w:val="bullet"/>
      <w:lvlText w:val=""/>
      <w:lvlJc w:val="left"/>
      <w:pPr>
        <w:ind w:left="2000" w:hanging="420"/>
      </w:pPr>
      <w:rPr>
        <w:rFonts w:hint="default" w:ascii="Wingdings" w:hAnsi="Wingdings"/>
      </w:rPr>
    </w:lvl>
    <w:lvl w:ilvl="4" w:tentative="0">
      <w:start w:val="1"/>
      <w:numFmt w:val="bullet"/>
      <w:lvlText w:val=""/>
      <w:lvlJc w:val="left"/>
      <w:pPr>
        <w:ind w:left="2420" w:hanging="420"/>
      </w:pPr>
      <w:rPr>
        <w:rFonts w:hint="default" w:ascii="Wingdings" w:hAnsi="Wingdings"/>
      </w:rPr>
    </w:lvl>
    <w:lvl w:ilvl="5" w:tentative="0">
      <w:start w:val="1"/>
      <w:numFmt w:val="bullet"/>
      <w:lvlText w:val=""/>
      <w:lvlJc w:val="left"/>
      <w:pPr>
        <w:ind w:left="2840" w:hanging="420"/>
      </w:pPr>
      <w:rPr>
        <w:rFonts w:hint="default" w:ascii="Wingdings" w:hAnsi="Wingdings"/>
      </w:rPr>
    </w:lvl>
    <w:lvl w:ilvl="6" w:tentative="0">
      <w:start w:val="1"/>
      <w:numFmt w:val="bullet"/>
      <w:lvlText w:val=""/>
      <w:lvlJc w:val="left"/>
      <w:pPr>
        <w:ind w:left="3260" w:hanging="420"/>
      </w:pPr>
      <w:rPr>
        <w:rFonts w:hint="default" w:ascii="Wingdings" w:hAnsi="Wingdings"/>
      </w:rPr>
    </w:lvl>
    <w:lvl w:ilvl="7" w:tentative="0">
      <w:start w:val="1"/>
      <w:numFmt w:val="bullet"/>
      <w:lvlText w:val=""/>
      <w:lvlJc w:val="left"/>
      <w:pPr>
        <w:ind w:left="3680" w:hanging="420"/>
      </w:pPr>
      <w:rPr>
        <w:rFonts w:hint="default" w:ascii="Wingdings" w:hAnsi="Wingdings"/>
      </w:rPr>
    </w:lvl>
    <w:lvl w:ilvl="8" w:tentative="0">
      <w:start w:val="1"/>
      <w:numFmt w:val="bullet"/>
      <w:lvlText w:val=""/>
      <w:lvlJc w:val="left"/>
      <w:pPr>
        <w:ind w:left="4100" w:hanging="420"/>
      </w:pPr>
      <w:rPr>
        <w:rFonts w:hint="default" w:ascii="Wingdings" w:hAnsi="Wingding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hMDE4NjViZDBhNDA1MmU2ZWMxYWJiNmMwYTMzOTUifQ=="/>
  </w:docVars>
  <w:rsids>
    <w:rsidRoot w:val="00000000"/>
    <w:rsid w:val="00621C19"/>
    <w:rsid w:val="01AA7BF7"/>
    <w:rsid w:val="01D46B46"/>
    <w:rsid w:val="02F84CE3"/>
    <w:rsid w:val="03086AA8"/>
    <w:rsid w:val="03862E17"/>
    <w:rsid w:val="03D8291E"/>
    <w:rsid w:val="03EB2C40"/>
    <w:rsid w:val="0423343E"/>
    <w:rsid w:val="04587485"/>
    <w:rsid w:val="05377B18"/>
    <w:rsid w:val="058F2A08"/>
    <w:rsid w:val="06027D2E"/>
    <w:rsid w:val="06890512"/>
    <w:rsid w:val="06BC55A9"/>
    <w:rsid w:val="07713833"/>
    <w:rsid w:val="080710D7"/>
    <w:rsid w:val="09C67DD5"/>
    <w:rsid w:val="0A09299E"/>
    <w:rsid w:val="0A4A14DC"/>
    <w:rsid w:val="0A9179D8"/>
    <w:rsid w:val="0D944C9B"/>
    <w:rsid w:val="0D9773A6"/>
    <w:rsid w:val="0DC62E05"/>
    <w:rsid w:val="0E287798"/>
    <w:rsid w:val="0E5A03D3"/>
    <w:rsid w:val="12AB56A1"/>
    <w:rsid w:val="13723F7D"/>
    <w:rsid w:val="141B526E"/>
    <w:rsid w:val="14A16D5C"/>
    <w:rsid w:val="14EA3317"/>
    <w:rsid w:val="152411FA"/>
    <w:rsid w:val="157B42A4"/>
    <w:rsid w:val="15FB06EE"/>
    <w:rsid w:val="16D231FD"/>
    <w:rsid w:val="1761165C"/>
    <w:rsid w:val="17A0137B"/>
    <w:rsid w:val="182300F4"/>
    <w:rsid w:val="184E0FA9"/>
    <w:rsid w:val="18E07E55"/>
    <w:rsid w:val="1B100797"/>
    <w:rsid w:val="1B3F3B2B"/>
    <w:rsid w:val="1B79633D"/>
    <w:rsid w:val="1C293183"/>
    <w:rsid w:val="1CD6156D"/>
    <w:rsid w:val="1CD91326"/>
    <w:rsid w:val="1DC36FD2"/>
    <w:rsid w:val="1E3B1FCF"/>
    <w:rsid w:val="1E430E84"/>
    <w:rsid w:val="1E635082"/>
    <w:rsid w:val="1F226CEB"/>
    <w:rsid w:val="1F9A23D2"/>
    <w:rsid w:val="202866BE"/>
    <w:rsid w:val="23524747"/>
    <w:rsid w:val="23865695"/>
    <w:rsid w:val="245E4322"/>
    <w:rsid w:val="251610A0"/>
    <w:rsid w:val="2549230B"/>
    <w:rsid w:val="26404627"/>
    <w:rsid w:val="26606A77"/>
    <w:rsid w:val="26A821CC"/>
    <w:rsid w:val="26CD39E1"/>
    <w:rsid w:val="271E5FEA"/>
    <w:rsid w:val="276E2547"/>
    <w:rsid w:val="28141C4D"/>
    <w:rsid w:val="2821352A"/>
    <w:rsid w:val="286972D4"/>
    <w:rsid w:val="28A8113E"/>
    <w:rsid w:val="2A5727A7"/>
    <w:rsid w:val="2A832D34"/>
    <w:rsid w:val="2A8675BA"/>
    <w:rsid w:val="2B312790"/>
    <w:rsid w:val="2B4E62E9"/>
    <w:rsid w:val="2B9B40AD"/>
    <w:rsid w:val="2BB67139"/>
    <w:rsid w:val="2C542D5C"/>
    <w:rsid w:val="2C8B5ED0"/>
    <w:rsid w:val="2D436CD5"/>
    <w:rsid w:val="2DE81100"/>
    <w:rsid w:val="2E4E3659"/>
    <w:rsid w:val="2EB36D9C"/>
    <w:rsid w:val="2F5F53F2"/>
    <w:rsid w:val="2FAA0D63"/>
    <w:rsid w:val="30390071"/>
    <w:rsid w:val="304A6499"/>
    <w:rsid w:val="30DD2BC0"/>
    <w:rsid w:val="31D37B26"/>
    <w:rsid w:val="320209E2"/>
    <w:rsid w:val="320A7897"/>
    <w:rsid w:val="322C3CB1"/>
    <w:rsid w:val="334B0167"/>
    <w:rsid w:val="33873173"/>
    <w:rsid w:val="342C582E"/>
    <w:rsid w:val="34DE1BBE"/>
    <w:rsid w:val="35262E4B"/>
    <w:rsid w:val="355C2AFF"/>
    <w:rsid w:val="363028D2"/>
    <w:rsid w:val="374A2883"/>
    <w:rsid w:val="37525B12"/>
    <w:rsid w:val="38A81BB8"/>
    <w:rsid w:val="392A440A"/>
    <w:rsid w:val="395C5B51"/>
    <w:rsid w:val="39E41315"/>
    <w:rsid w:val="3ABA6401"/>
    <w:rsid w:val="3AD73DD4"/>
    <w:rsid w:val="3AFA0DF0"/>
    <w:rsid w:val="3B017EED"/>
    <w:rsid w:val="3B783AC3"/>
    <w:rsid w:val="3C393BBD"/>
    <w:rsid w:val="3C3C0F95"/>
    <w:rsid w:val="3D18555E"/>
    <w:rsid w:val="3D640A56"/>
    <w:rsid w:val="3E761FC7"/>
    <w:rsid w:val="3E9A01F4"/>
    <w:rsid w:val="3EC82FB3"/>
    <w:rsid w:val="3F453CC2"/>
    <w:rsid w:val="400D6A55"/>
    <w:rsid w:val="403D4BAB"/>
    <w:rsid w:val="40890521"/>
    <w:rsid w:val="40E90FBF"/>
    <w:rsid w:val="41076015"/>
    <w:rsid w:val="41A40853"/>
    <w:rsid w:val="432307B8"/>
    <w:rsid w:val="43A5279B"/>
    <w:rsid w:val="43C755E8"/>
    <w:rsid w:val="44976E75"/>
    <w:rsid w:val="451A5BEB"/>
    <w:rsid w:val="45441D42"/>
    <w:rsid w:val="46491605"/>
    <w:rsid w:val="47B61DE1"/>
    <w:rsid w:val="4837077E"/>
    <w:rsid w:val="48D80297"/>
    <w:rsid w:val="49DE18DD"/>
    <w:rsid w:val="4A144139"/>
    <w:rsid w:val="4A8C1E7A"/>
    <w:rsid w:val="4A8F7BD9"/>
    <w:rsid w:val="4AB241D5"/>
    <w:rsid w:val="4C72455F"/>
    <w:rsid w:val="4CE56753"/>
    <w:rsid w:val="4EAF55F6"/>
    <w:rsid w:val="4EF86F9D"/>
    <w:rsid w:val="502618E8"/>
    <w:rsid w:val="50575F45"/>
    <w:rsid w:val="50BD77FE"/>
    <w:rsid w:val="50C730CB"/>
    <w:rsid w:val="51890380"/>
    <w:rsid w:val="51B573C7"/>
    <w:rsid w:val="51BC69A8"/>
    <w:rsid w:val="51E63A25"/>
    <w:rsid w:val="51FE2459"/>
    <w:rsid w:val="53762B86"/>
    <w:rsid w:val="53BA0CC5"/>
    <w:rsid w:val="53C11E36"/>
    <w:rsid w:val="53C4084B"/>
    <w:rsid w:val="53ED7280"/>
    <w:rsid w:val="546C3B80"/>
    <w:rsid w:val="54CA5295"/>
    <w:rsid w:val="55D442DB"/>
    <w:rsid w:val="55E24503"/>
    <w:rsid w:val="574B7FA3"/>
    <w:rsid w:val="574D68CB"/>
    <w:rsid w:val="58DC348C"/>
    <w:rsid w:val="590A5420"/>
    <w:rsid w:val="599B7511"/>
    <w:rsid w:val="5A9B7717"/>
    <w:rsid w:val="5AA71D30"/>
    <w:rsid w:val="5ABB2EAC"/>
    <w:rsid w:val="5BC00E43"/>
    <w:rsid w:val="5D2B7225"/>
    <w:rsid w:val="5DF82358"/>
    <w:rsid w:val="5EEE216B"/>
    <w:rsid w:val="5EF3152F"/>
    <w:rsid w:val="5FDE4197"/>
    <w:rsid w:val="608D48D5"/>
    <w:rsid w:val="60C50CA9"/>
    <w:rsid w:val="61715D47"/>
    <w:rsid w:val="618F19E3"/>
    <w:rsid w:val="62E275CD"/>
    <w:rsid w:val="62F022F5"/>
    <w:rsid w:val="630444AF"/>
    <w:rsid w:val="635527B8"/>
    <w:rsid w:val="63BB2FBB"/>
    <w:rsid w:val="65D639F8"/>
    <w:rsid w:val="65E46C8B"/>
    <w:rsid w:val="65E676F8"/>
    <w:rsid w:val="65ED0459"/>
    <w:rsid w:val="66054999"/>
    <w:rsid w:val="661A04F6"/>
    <w:rsid w:val="66B71094"/>
    <w:rsid w:val="66F928BE"/>
    <w:rsid w:val="678D7F9E"/>
    <w:rsid w:val="699B2AE5"/>
    <w:rsid w:val="6A5424B9"/>
    <w:rsid w:val="6A810A85"/>
    <w:rsid w:val="6B487284"/>
    <w:rsid w:val="6B910106"/>
    <w:rsid w:val="6C383E7E"/>
    <w:rsid w:val="6C983FA9"/>
    <w:rsid w:val="6C9D4019"/>
    <w:rsid w:val="6DF25480"/>
    <w:rsid w:val="6E325219"/>
    <w:rsid w:val="6E674C17"/>
    <w:rsid w:val="6EDC4294"/>
    <w:rsid w:val="6F2F210F"/>
    <w:rsid w:val="6F341AC6"/>
    <w:rsid w:val="6F435BBB"/>
    <w:rsid w:val="6F8C069B"/>
    <w:rsid w:val="703D085C"/>
    <w:rsid w:val="70473489"/>
    <w:rsid w:val="70871AD7"/>
    <w:rsid w:val="713541C2"/>
    <w:rsid w:val="71713FF1"/>
    <w:rsid w:val="71BE0DAA"/>
    <w:rsid w:val="71E33E77"/>
    <w:rsid w:val="724759C2"/>
    <w:rsid w:val="726F4F19"/>
    <w:rsid w:val="72963601"/>
    <w:rsid w:val="73575484"/>
    <w:rsid w:val="74895730"/>
    <w:rsid w:val="751678CE"/>
    <w:rsid w:val="75A91B22"/>
    <w:rsid w:val="75ED236B"/>
    <w:rsid w:val="765F2777"/>
    <w:rsid w:val="775739BD"/>
    <w:rsid w:val="77E912C9"/>
    <w:rsid w:val="788C47F9"/>
    <w:rsid w:val="78F817C4"/>
    <w:rsid w:val="79C94545"/>
    <w:rsid w:val="79D95BF8"/>
    <w:rsid w:val="79EB1329"/>
    <w:rsid w:val="7A715CD2"/>
    <w:rsid w:val="7AF16F09"/>
    <w:rsid w:val="7B811F45"/>
    <w:rsid w:val="7E5734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88"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2">
    <w:name w:val="heading 1"/>
    <w:basedOn w:val="1"/>
    <w:next w:val="1"/>
    <w:qFormat/>
    <w:uiPriority w:val="9"/>
    <w:pPr>
      <w:keepNext/>
      <w:keepLines/>
      <w:spacing w:before="30" w:beforeLines="30" w:after="30" w:afterLines="30"/>
      <w:ind w:firstLine="0" w:firstLineChars="0"/>
      <w:jc w:val="left"/>
      <w:outlineLvl w:val="0"/>
    </w:pPr>
    <w:rPr>
      <w:rFonts w:ascii="黑体" w:hAnsi="黑体" w:eastAsia="黑体"/>
      <w:bCs/>
      <w:kern w:val="44"/>
      <w:sz w:val="30"/>
      <w:szCs w:val="44"/>
    </w:rPr>
  </w:style>
  <w:style w:type="paragraph" w:styleId="3">
    <w:name w:val="heading 2"/>
    <w:basedOn w:val="2"/>
    <w:next w:val="1"/>
    <w:qFormat/>
    <w:uiPriority w:val="9"/>
    <w:pPr>
      <w:outlineLvl w:val="1"/>
    </w:pPr>
    <w:rPr>
      <w:bCs w:val="0"/>
      <w:sz w:val="28"/>
      <w:szCs w:val="32"/>
    </w:rPr>
  </w:style>
  <w:style w:type="paragraph" w:styleId="4">
    <w:name w:val="heading 3"/>
    <w:basedOn w:val="1"/>
    <w:next w:val="1"/>
    <w:qFormat/>
    <w:uiPriority w:val="9"/>
    <w:pPr>
      <w:keepNext/>
      <w:keepLines/>
      <w:outlineLvl w:val="2"/>
    </w:pPr>
    <w:rPr>
      <w:b/>
      <w:bCs/>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5">
    <w:name w:val="footer"/>
    <w:basedOn w:val="1"/>
    <w:unhideWhenUsed/>
    <w:qFormat/>
    <w:uiPriority w:val="99"/>
    <w:pPr>
      <w:tabs>
        <w:tab w:val="center" w:pos="4153"/>
        <w:tab w:val="right" w:pos="8306"/>
      </w:tabs>
      <w:snapToGrid w:val="0"/>
      <w:jc w:val="left"/>
    </w:pPr>
    <w:rPr>
      <w:rFonts w:ascii="等线" w:hAnsi="等线" w:eastAsia="等线"/>
      <w:kern w:val="0"/>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jc w:val="center"/>
    </w:pPr>
    <w:rPr>
      <w:rFonts w:ascii="等线" w:hAnsi="等线" w:eastAsia="等线"/>
      <w:kern w:val="0"/>
      <w:sz w:val="18"/>
      <w:szCs w:val="18"/>
    </w:rPr>
  </w:style>
  <w:style w:type="paragraph" w:styleId="7">
    <w:name w:val="toc 1"/>
    <w:basedOn w:val="1"/>
    <w:next w:val="1"/>
    <w:unhideWhenUsed/>
    <w:qFormat/>
    <w:uiPriority w:val="39"/>
    <w:pPr>
      <w:spacing w:line="360" w:lineRule="auto"/>
      <w:ind w:firstLine="0" w:firstLineChars="0"/>
      <w:jc w:val="left"/>
    </w:pPr>
    <w:rPr>
      <w:rFonts w:ascii="微软雅黑" w:hAnsi="微软雅黑" w:eastAsia="华文楷体"/>
      <w:bCs/>
      <w:caps/>
      <w:sz w:val="28"/>
      <w:szCs w:val="20"/>
    </w:rPr>
  </w:style>
  <w:style w:type="paragraph" w:styleId="8">
    <w:name w:val="toc 2"/>
    <w:basedOn w:val="1"/>
    <w:next w:val="1"/>
    <w:unhideWhenUsed/>
    <w:qFormat/>
    <w:uiPriority w:val="39"/>
    <w:pPr>
      <w:spacing w:line="360" w:lineRule="auto"/>
      <w:ind w:left="210"/>
      <w:jc w:val="left"/>
    </w:pPr>
    <w:rPr>
      <w:rFonts w:ascii="等线" w:hAnsi="等线" w:eastAsia="华文楷体"/>
      <w:smallCaps/>
      <w:sz w:val="21"/>
      <w:szCs w:val="20"/>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unhideWhenUsed/>
    <w:qFormat/>
    <w:uiPriority w:val="99"/>
    <w:rPr>
      <w:color w:val="0563C1"/>
      <w:u w:val="single"/>
    </w:rPr>
  </w:style>
  <w:style w:type="paragraph" w:styleId="13">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37.jpe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jpeg"/><Relationship Id="rId41" Type="http://schemas.openxmlformats.org/officeDocument/2006/relationships/image" Target="media/image32.jpeg"/><Relationship Id="rId40" Type="http://schemas.openxmlformats.org/officeDocument/2006/relationships/image" Target="media/image31.jpeg"/><Relationship Id="rId4" Type="http://schemas.openxmlformats.org/officeDocument/2006/relationships/endnotes" Target="endnotes.xml"/><Relationship Id="rId39" Type="http://schemas.openxmlformats.org/officeDocument/2006/relationships/image" Target="media/image30.jpeg"/><Relationship Id="rId38" Type="http://schemas.openxmlformats.org/officeDocument/2006/relationships/image" Target="media/image29.jpeg"/><Relationship Id="rId37" Type="http://schemas.openxmlformats.org/officeDocument/2006/relationships/image" Target="media/image28.jpeg"/><Relationship Id="rId36" Type="http://schemas.openxmlformats.org/officeDocument/2006/relationships/image" Target="media/image27.png"/><Relationship Id="rId35" Type="http://schemas.openxmlformats.org/officeDocument/2006/relationships/image" Target="media/image26.jpeg"/><Relationship Id="rId34" Type="http://schemas.openxmlformats.org/officeDocument/2006/relationships/image" Target="media/image25.jpeg"/><Relationship Id="rId33" Type="http://schemas.openxmlformats.org/officeDocument/2006/relationships/image" Target="media/image24.jpeg"/><Relationship Id="rId32" Type="http://schemas.openxmlformats.org/officeDocument/2006/relationships/image" Target="media/image23.jpeg"/><Relationship Id="rId31" Type="http://schemas.openxmlformats.org/officeDocument/2006/relationships/image" Target="media/image22.jpeg"/><Relationship Id="rId30" Type="http://schemas.openxmlformats.org/officeDocument/2006/relationships/image" Target="media/image21.jpeg"/><Relationship Id="rId3" Type="http://schemas.openxmlformats.org/officeDocument/2006/relationships/footnotes" Target="footnotes.xml"/><Relationship Id="rId29" Type="http://schemas.openxmlformats.org/officeDocument/2006/relationships/image" Target="media/image20.jpeg"/><Relationship Id="rId28" Type="http://schemas.openxmlformats.org/officeDocument/2006/relationships/image" Target="media/image19.jpeg"/><Relationship Id="rId27" Type="http://schemas.openxmlformats.org/officeDocument/2006/relationships/image" Target="media/image18.jpeg"/><Relationship Id="rId26" Type="http://schemas.openxmlformats.org/officeDocument/2006/relationships/image" Target="media/image17.jpeg"/><Relationship Id="rId25" Type="http://schemas.openxmlformats.org/officeDocument/2006/relationships/image" Target="media/image16.jpeg"/><Relationship Id="rId24" Type="http://schemas.openxmlformats.org/officeDocument/2006/relationships/image" Target="media/image15.jpeg"/><Relationship Id="rId23" Type="http://schemas.openxmlformats.org/officeDocument/2006/relationships/image" Target="media/image14.jpeg"/><Relationship Id="rId22" Type="http://schemas.openxmlformats.org/officeDocument/2006/relationships/image" Target="media/image13.jpeg"/><Relationship Id="rId21" Type="http://schemas.openxmlformats.org/officeDocument/2006/relationships/image" Target="media/image12.jpeg"/><Relationship Id="rId20" Type="http://schemas.openxmlformats.org/officeDocument/2006/relationships/image" Target="media/image11.jpeg"/><Relationship Id="rId2" Type="http://schemas.openxmlformats.org/officeDocument/2006/relationships/settings" Target="settings.xml"/><Relationship Id="rId19" Type="http://schemas.openxmlformats.org/officeDocument/2006/relationships/image" Target="media/image10.jpeg"/><Relationship Id="rId18" Type="http://schemas.openxmlformats.org/officeDocument/2006/relationships/image" Target="media/image9.jpeg"/><Relationship Id="rId17" Type="http://schemas.openxmlformats.org/officeDocument/2006/relationships/image" Target="media/image8.jpeg"/><Relationship Id="rId16" Type="http://schemas.openxmlformats.org/officeDocument/2006/relationships/image" Target="media/image7.jpeg"/><Relationship Id="rId15" Type="http://schemas.openxmlformats.org/officeDocument/2006/relationships/image" Target="media/image6.jpeg"/><Relationship Id="rId14" Type="http://schemas.openxmlformats.org/officeDocument/2006/relationships/image" Target="media/image5.jpeg"/><Relationship Id="rId13" Type="http://schemas.openxmlformats.org/officeDocument/2006/relationships/image" Target="media/image4.png"/><Relationship Id="rId12" Type="http://schemas.openxmlformats.org/officeDocument/2006/relationships/image" Target="media/image3.jpeg"/><Relationship Id="rId11" Type="http://schemas.openxmlformats.org/officeDocument/2006/relationships/image" Target="media/image2.jpe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6889</Words>
  <Characters>7511</Characters>
  <Lines>0</Lines>
  <Paragraphs>0</Paragraphs>
  <TotalTime>26</TotalTime>
  <ScaleCrop>false</ScaleCrop>
  <LinksUpToDate>false</LinksUpToDate>
  <CharactersWithSpaces>8257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2024-10-08T06:34:00Z</dcterms:created>
  <dc:creator>Administrator</dc:creator>
  <cp:lastModifiedBy>Administrator</cp:lastModifiedBy>
  <dcterms:modified xsi:type="dcterms:W3CDTF">2025-12-24T10:23:35Z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5C1C09CF9E2542A4A79C1A0718AD0F72_13</vt:lpwstr>
  </property>
  <property fmtid="{D5CDD505-2E9C-101B-9397-08002B2CF9AE}" pid="4" name="KSOTemplateDocerSaveRecord">
    <vt:lpwstr>eyJoZGlkIjoiYWZhMDE4NjViZDBhNDA1MmU2ZWMxYWJiNmMwYTMzOTUifQ==</vt:lpwstr>
  </property>
</Properties>
</file>